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24A554">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华光大标宋_CNKI" w:hAnsi="华光大标宋_CNKI" w:eastAsia="华光大标宋_CNKI" w:cs="华光大标宋_CNKI"/>
          <w:b/>
          <w:bCs w:val="0"/>
          <w:color w:val="FF0000"/>
          <w:sz w:val="56"/>
          <w:szCs w:val="56"/>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4800600</wp:posOffset>
                </wp:positionH>
                <wp:positionV relativeFrom="paragraph">
                  <wp:posOffset>297180</wp:posOffset>
                </wp:positionV>
                <wp:extent cx="1418590" cy="1279525"/>
                <wp:effectExtent l="0" t="0" r="10160" b="15875"/>
                <wp:wrapNone/>
                <wp:docPr id="2" name="文本框 2"/>
                <wp:cNvGraphicFramePr/>
                <a:graphic xmlns:a="http://schemas.openxmlformats.org/drawingml/2006/main">
                  <a:graphicData uri="http://schemas.microsoft.com/office/word/2010/wordprocessingShape">
                    <wps:wsp>
                      <wps:cNvSpPr txBox="1"/>
                      <wps:spPr>
                        <a:xfrm>
                          <a:off x="0" y="0"/>
                          <a:ext cx="1418590" cy="1279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DF14954">
                            <w:pPr>
                              <w:rPr>
                                <w:rFonts w:hint="eastAsia" w:ascii="方正大标宋_GBK" w:hAnsi="方正大标宋_GBK" w:eastAsia="方正大标宋_GBK" w:cs="方正大标宋_GBK"/>
                                <w:w w:val="66"/>
                                <w:sz w:val="28"/>
                                <w:szCs w:val="36"/>
                                <w:lang w:eastAsia="zh-CN"/>
                              </w:rPr>
                            </w:pPr>
                            <w:r>
                              <w:rPr>
                                <w:rFonts w:hint="eastAsia" w:ascii="方正大标宋_GBK" w:hAnsi="方正大标宋_GBK" w:eastAsia="方正大标宋_GBK" w:cs="方正大标宋_GBK"/>
                                <w:b w:val="0"/>
                                <w:bCs/>
                                <w:color w:val="FF0000"/>
                                <w:w w:val="60"/>
                                <w:sz w:val="144"/>
                                <w:szCs w:val="144"/>
                                <w:lang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8pt;margin-top:23.4pt;height:100.75pt;width:111.7pt;z-index:251661312;mso-width-relative:page;mso-height-relative:page;" fillcolor="#FFFFFF [3201]" filled="t" stroked="f" coordsize="21600,21600" o:gfxdata="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emeeB1gAAAAoBAAAPAAAA&#10;AAAAAAEAIAAAACIAAABkcnMvZG93bnJldi54bWxQSwECFAAUAAAACACHTuJAc5P801ACAACQBAAA&#10;DgAAAAAAAAABACAAAAAlAQAAZHJzL2Uyb0RvYy54bWxQSwUGAAAAAAYABgBZAQAA5wUAAAAA&#10;">
                <v:fill on="t" focussize="0,0"/>
                <v:stroke on="f" weight="0.5pt"/>
                <v:imagedata o:title=""/>
                <o:lock v:ext="edit" aspectratio="f"/>
                <v:textbox>
                  <w:txbxContent>
                    <w:p w14:paraId="6DF14954">
                      <w:pPr>
                        <w:rPr>
                          <w:rFonts w:hint="eastAsia" w:ascii="方正大标宋_GBK" w:hAnsi="方正大标宋_GBK" w:eastAsia="方正大标宋_GBK" w:cs="方正大标宋_GBK"/>
                          <w:w w:val="66"/>
                          <w:sz w:val="28"/>
                          <w:szCs w:val="36"/>
                          <w:lang w:eastAsia="zh-CN"/>
                        </w:rPr>
                      </w:pPr>
                      <w:r>
                        <w:rPr>
                          <w:rFonts w:hint="eastAsia" w:ascii="方正大标宋_GBK" w:hAnsi="方正大标宋_GBK" w:eastAsia="方正大标宋_GBK" w:cs="方正大标宋_GBK"/>
                          <w:b w:val="0"/>
                          <w:bCs/>
                          <w:color w:val="FF0000"/>
                          <w:w w:val="60"/>
                          <w:sz w:val="144"/>
                          <w:szCs w:val="144"/>
                          <w:lang w:eastAsia="zh-CN"/>
                        </w:rPr>
                        <w:t>文件</w:t>
                      </w:r>
                    </w:p>
                  </w:txbxContent>
                </v:textbox>
              </v:shape>
            </w:pict>
          </mc:Fallback>
        </mc:AlternateContent>
      </w:r>
      <w:r>
        <w:rPr>
          <w:sz w:val="56"/>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1270</wp:posOffset>
                </wp:positionV>
                <wp:extent cx="4857115" cy="1928495"/>
                <wp:effectExtent l="0" t="0" r="635" b="14605"/>
                <wp:wrapNone/>
                <wp:docPr id="1" name="文本框 1"/>
                <wp:cNvGraphicFramePr/>
                <a:graphic xmlns:a="http://schemas.openxmlformats.org/drawingml/2006/main">
                  <a:graphicData uri="http://schemas.microsoft.com/office/word/2010/wordprocessingShape">
                    <wps:wsp>
                      <wps:cNvSpPr txBox="1"/>
                      <wps:spPr>
                        <a:xfrm>
                          <a:off x="0" y="0"/>
                          <a:ext cx="4857115" cy="19284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FCBCF92">
                            <w:pPr>
                              <w:keepNext w:val="0"/>
                              <w:keepLines w:val="0"/>
                              <w:pageBreakBefore w:val="0"/>
                              <w:widowControl w:val="0"/>
                              <w:kinsoku/>
                              <w:wordWrap/>
                              <w:overflowPunct/>
                              <w:topLinePunct w:val="0"/>
                              <w:autoSpaceDE/>
                              <w:autoSpaceDN/>
                              <w:bidi w:val="0"/>
                              <w:adjustRightInd/>
                              <w:snapToGrid/>
                              <w:spacing w:line="720" w:lineRule="auto"/>
                              <w:jc w:val="distribute"/>
                              <w:textAlignment w:val="auto"/>
                              <w:outlineLvl w:val="9"/>
                              <w:rPr>
                                <w:rFonts w:hint="eastAsia" w:ascii="方正大标宋_GBK" w:hAnsi="方正大标宋_GBK" w:eastAsia="方正大标宋_GBK" w:cs="方正大标宋_GBK"/>
                                <w:b w:val="0"/>
                                <w:bCs/>
                                <w:color w:val="FF0000"/>
                                <w:sz w:val="56"/>
                                <w:szCs w:val="56"/>
                              </w:rPr>
                            </w:pPr>
                            <w:r>
                              <w:rPr>
                                <w:rFonts w:hint="eastAsia" w:ascii="方正大标宋_GBK" w:hAnsi="方正大标宋_GBK" w:eastAsia="方正大标宋_GBK" w:cs="方正大标宋_GBK"/>
                                <w:b w:val="0"/>
                                <w:bCs/>
                                <w:color w:val="FF0000"/>
                                <w:sz w:val="56"/>
                                <w:szCs w:val="56"/>
                              </w:rPr>
                              <w:t>宿州市住房和城乡建设局</w:t>
                            </w:r>
                          </w:p>
                          <w:p w14:paraId="598DC048">
                            <w:pPr>
                              <w:keepNext w:val="0"/>
                              <w:keepLines w:val="0"/>
                              <w:pageBreakBefore w:val="0"/>
                              <w:widowControl w:val="0"/>
                              <w:kinsoku/>
                              <w:wordWrap/>
                              <w:overflowPunct/>
                              <w:topLinePunct w:val="0"/>
                              <w:autoSpaceDE/>
                              <w:autoSpaceDN/>
                              <w:bidi w:val="0"/>
                              <w:adjustRightInd/>
                              <w:snapToGrid/>
                              <w:spacing w:line="720" w:lineRule="auto"/>
                              <w:jc w:val="distribute"/>
                              <w:textAlignment w:val="auto"/>
                              <w:outlineLvl w:val="9"/>
                              <w:rPr>
                                <w:rFonts w:hint="eastAsia" w:ascii="方正大标宋_GBK" w:hAnsi="方正大标宋_GBK" w:eastAsia="方正大标宋_GBK" w:cs="方正大标宋_GBK"/>
                                <w:b w:val="0"/>
                                <w:bCs/>
                                <w:color w:val="FF0000"/>
                                <w:spacing w:val="0"/>
                                <w:sz w:val="56"/>
                                <w:szCs w:val="56"/>
                              </w:rPr>
                            </w:pPr>
                            <w:r>
                              <w:rPr>
                                <w:rFonts w:hint="eastAsia" w:ascii="方正大标宋_GBK" w:hAnsi="方正大标宋_GBK" w:eastAsia="方正大标宋_GBK" w:cs="方正大标宋_GBK"/>
                                <w:b w:val="0"/>
                                <w:bCs/>
                                <w:color w:val="FF0000"/>
                                <w:spacing w:val="0"/>
                                <w:sz w:val="56"/>
                                <w:szCs w:val="56"/>
                              </w:rPr>
                              <w:t>宿州市总工会</w:t>
                            </w:r>
                          </w:p>
                          <w:p w14:paraId="6A86FEC2">
                            <w:pPr>
                              <w:keepNext w:val="0"/>
                              <w:keepLines w:val="0"/>
                              <w:pageBreakBefore w:val="0"/>
                              <w:widowControl w:val="0"/>
                              <w:kinsoku/>
                              <w:wordWrap/>
                              <w:overflowPunct/>
                              <w:topLinePunct w:val="0"/>
                              <w:autoSpaceDE/>
                              <w:autoSpaceDN/>
                              <w:bidi w:val="0"/>
                              <w:adjustRightInd/>
                              <w:snapToGrid/>
                              <w:spacing w:line="720" w:lineRule="auto"/>
                              <w:jc w:val="distribute"/>
                              <w:textAlignment w:val="auto"/>
                              <w:outlineLvl w:val="9"/>
                              <w:rPr>
                                <w:rFonts w:hint="eastAsia" w:ascii="方正大标宋_GBK" w:hAnsi="方正大标宋_GBK" w:eastAsia="方正大标宋_GBK" w:cs="方正大标宋_GBK"/>
                                <w:b w:val="0"/>
                                <w:bCs/>
                                <w:color w:val="FF0000"/>
                                <w:sz w:val="56"/>
                                <w:szCs w:val="56"/>
                              </w:rPr>
                            </w:pPr>
                            <w:r>
                              <w:rPr>
                                <w:rFonts w:hint="eastAsia" w:ascii="方正大标宋_GBK" w:hAnsi="方正大标宋_GBK" w:eastAsia="方正大标宋_GBK" w:cs="方正大标宋_GBK"/>
                                <w:b w:val="0"/>
                                <w:bCs/>
                                <w:color w:val="FF0000"/>
                                <w:sz w:val="56"/>
                                <w:szCs w:val="56"/>
                              </w:rPr>
                              <w:t>宿州市人力资源和社会保障局</w:t>
                            </w:r>
                          </w:p>
                          <w:p w14:paraId="7250167F">
                            <w:pPr>
                              <w:jc w:val="distribute"/>
                              <w:rPr>
                                <w:rFonts w:hint="eastAsia" w:ascii="华光大标宋_CNKI" w:hAnsi="华光大标宋_CNKI" w:eastAsia="华光大标宋_CNKI" w:cs="华光大标宋_CNKI"/>
                                <w:b/>
                                <w:bCs w:val="0"/>
                                <w:sz w:val="52"/>
                                <w:szCs w:val="5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25pt;margin-top:0.1pt;height:151.85pt;width:382.45pt;z-index:251660288;mso-width-relative:page;mso-height-relative:page;" fillcolor="#FFFFFF [3201]" filled="t" stroked="f" coordsize="21600,21600" o:gfxdata="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66PQ09EAAAAFAQAADwAAAAAAAAAB&#10;ACAAAAAiAAAAZHJzL2Rvd25yZXYueG1sUEsBAhQAFAAAAAgAh07iQOavmdZQAgAAkAQAAA4AAAAA&#10;AAAAAQAgAAAAIAEAAGRycy9lMm9Eb2MueG1sUEsFBgAAAAAGAAYAWQEAAOIFAAAAAA==&#10;">
                <v:fill on="t" focussize="0,0"/>
                <v:stroke on="f" weight="0.5pt"/>
                <v:imagedata o:title=""/>
                <o:lock v:ext="edit" aspectratio="f"/>
                <v:textbox>
                  <w:txbxContent>
                    <w:p w14:paraId="1FCBCF92">
                      <w:pPr>
                        <w:keepNext w:val="0"/>
                        <w:keepLines w:val="0"/>
                        <w:pageBreakBefore w:val="0"/>
                        <w:widowControl w:val="0"/>
                        <w:kinsoku/>
                        <w:wordWrap/>
                        <w:overflowPunct/>
                        <w:topLinePunct w:val="0"/>
                        <w:autoSpaceDE/>
                        <w:autoSpaceDN/>
                        <w:bidi w:val="0"/>
                        <w:adjustRightInd/>
                        <w:snapToGrid/>
                        <w:spacing w:line="720" w:lineRule="auto"/>
                        <w:jc w:val="distribute"/>
                        <w:textAlignment w:val="auto"/>
                        <w:outlineLvl w:val="9"/>
                        <w:rPr>
                          <w:rFonts w:hint="eastAsia" w:ascii="方正大标宋_GBK" w:hAnsi="方正大标宋_GBK" w:eastAsia="方正大标宋_GBK" w:cs="方正大标宋_GBK"/>
                          <w:b w:val="0"/>
                          <w:bCs/>
                          <w:color w:val="FF0000"/>
                          <w:sz w:val="56"/>
                          <w:szCs w:val="56"/>
                        </w:rPr>
                      </w:pPr>
                      <w:r>
                        <w:rPr>
                          <w:rFonts w:hint="eastAsia" w:ascii="方正大标宋_GBK" w:hAnsi="方正大标宋_GBK" w:eastAsia="方正大标宋_GBK" w:cs="方正大标宋_GBK"/>
                          <w:b w:val="0"/>
                          <w:bCs/>
                          <w:color w:val="FF0000"/>
                          <w:sz w:val="56"/>
                          <w:szCs w:val="56"/>
                        </w:rPr>
                        <w:t>宿州市住房和城乡建设局</w:t>
                      </w:r>
                    </w:p>
                    <w:p w14:paraId="598DC048">
                      <w:pPr>
                        <w:keepNext w:val="0"/>
                        <w:keepLines w:val="0"/>
                        <w:pageBreakBefore w:val="0"/>
                        <w:widowControl w:val="0"/>
                        <w:kinsoku/>
                        <w:wordWrap/>
                        <w:overflowPunct/>
                        <w:topLinePunct w:val="0"/>
                        <w:autoSpaceDE/>
                        <w:autoSpaceDN/>
                        <w:bidi w:val="0"/>
                        <w:adjustRightInd/>
                        <w:snapToGrid/>
                        <w:spacing w:line="720" w:lineRule="auto"/>
                        <w:jc w:val="distribute"/>
                        <w:textAlignment w:val="auto"/>
                        <w:outlineLvl w:val="9"/>
                        <w:rPr>
                          <w:rFonts w:hint="eastAsia" w:ascii="方正大标宋_GBK" w:hAnsi="方正大标宋_GBK" w:eastAsia="方正大标宋_GBK" w:cs="方正大标宋_GBK"/>
                          <w:b w:val="0"/>
                          <w:bCs/>
                          <w:color w:val="FF0000"/>
                          <w:spacing w:val="0"/>
                          <w:sz w:val="56"/>
                          <w:szCs w:val="56"/>
                        </w:rPr>
                      </w:pPr>
                      <w:r>
                        <w:rPr>
                          <w:rFonts w:hint="eastAsia" w:ascii="方正大标宋_GBK" w:hAnsi="方正大标宋_GBK" w:eastAsia="方正大标宋_GBK" w:cs="方正大标宋_GBK"/>
                          <w:b w:val="0"/>
                          <w:bCs/>
                          <w:color w:val="FF0000"/>
                          <w:spacing w:val="0"/>
                          <w:sz w:val="56"/>
                          <w:szCs w:val="56"/>
                        </w:rPr>
                        <w:t>宿州市总工会</w:t>
                      </w:r>
                    </w:p>
                    <w:p w14:paraId="6A86FEC2">
                      <w:pPr>
                        <w:keepNext w:val="0"/>
                        <w:keepLines w:val="0"/>
                        <w:pageBreakBefore w:val="0"/>
                        <w:widowControl w:val="0"/>
                        <w:kinsoku/>
                        <w:wordWrap/>
                        <w:overflowPunct/>
                        <w:topLinePunct w:val="0"/>
                        <w:autoSpaceDE/>
                        <w:autoSpaceDN/>
                        <w:bidi w:val="0"/>
                        <w:adjustRightInd/>
                        <w:snapToGrid/>
                        <w:spacing w:line="720" w:lineRule="auto"/>
                        <w:jc w:val="distribute"/>
                        <w:textAlignment w:val="auto"/>
                        <w:outlineLvl w:val="9"/>
                        <w:rPr>
                          <w:rFonts w:hint="eastAsia" w:ascii="方正大标宋_GBK" w:hAnsi="方正大标宋_GBK" w:eastAsia="方正大标宋_GBK" w:cs="方正大标宋_GBK"/>
                          <w:b w:val="0"/>
                          <w:bCs/>
                          <w:color w:val="FF0000"/>
                          <w:sz w:val="56"/>
                          <w:szCs w:val="56"/>
                        </w:rPr>
                      </w:pPr>
                      <w:r>
                        <w:rPr>
                          <w:rFonts w:hint="eastAsia" w:ascii="方正大标宋_GBK" w:hAnsi="方正大标宋_GBK" w:eastAsia="方正大标宋_GBK" w:cs="方正大标宋_GBK"/>
                          <w:b w:val="0"/>
                          <w:bCs/>
                          <w:color w:val="FF0000"/>
                          <w:sz w:val="56"/>
                          <w:szCs w:val="56"/>
                        </w:rPr>
                        <w:t>宿州市人力资源和社会保障局</w:t>
                      </w:r>
                    </w:p>
                    <w:p w14:paraId="7250167F">
                      <w:pPr>
                        <w:jc w:val="distribute"/>
                        <w:rPr>
                          <w:rFonts w:hint="eastAsia" w:ascii="华光大标宋_CNKI" w:hAnsi="华光大标宋_CNKI" w:eastAsia="华光大标宋_CNKI" w:cs="华光大标宋_CNKI"/>
                          <w:b/>
                          <w:bCs w:val="0"/>
                          <w:sz w:val="52"/>
                          <w:szCs w:val="52"/>
                        </w:rPr>
                      </w:pPr>
                    </w:p>
                  </w:txbxContent>
                </v:textbox>
              </v:shape>
            </w:pict>
          </mc:Fallback>
        </mc:AlternateContent>
      </w:r>
      <w:r>
        <w:rPr>
          <w:rFonts w:hint="eastAsia" w:ascii="华光大标宋_CNKI" w:hAnsi="华光大标宋_CNKI" w:eastAsia="华光大标宋_CNKI" w:cs="华光大标宋_CNKI"/>
          <w:b/>
          <w:bCs w:val="0"/>
          <w:color w:val="FF0000"/>
          <w:sz w:val="56"/>
          <w:szCs w:val="56"/>
        </w:rPr>
        <w:t>宿州市劳动竞赛委员会</w:t>
      </w:r>
      <w:r>
        <w:rPr>
          <w:rFonts w:hint="eastAsia" w:ascii="华光大标宋_CNKI" w:hAnsi="华光大标宋_CNKI" w:eastAsia="华光大标宋_CNKI" w:cs="华光大标宋_CNKI"/>
          <w:b/>
          <w:bCs w:val="0"/>
          <w:color w:val="FF0000"/>
          <w:sz w:val="56"/>
          <w:szCs w:val="56"/>
          <w:lang w:eastAsia="zh-CN"/>
        </w:rPr>
        <w:t>办公室</w:t>
      </w:r>
    </w:p>
    <w:p w14:paraId="739AFADC">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华光大标宋_CNKI" w:hAnsi="华光大标宋_CNKI" w:eastAsia="华光大标宋_CNKI" w:cs="华光大标宋_CNKI"/>
          <w:b/>
          <w:bCs w:val="0"/>
          <w:color w:val="FF0000"/>
          <w:sz w:val="56"/>
          <w:szCs w:val="56"/>
        </w:rPr>
      </w:pPr>
      <w:r>
        <w:rPr>
          <w:rFonts w:hint="eastAsia" w:ascii="华光大标宋_CNKI" w:hAnsi="华光大标宋_CNKI" w:eastAsia="华光大标宋_CNKI" w:cs="华光大标宋_CNKI"/>
          <w:b/>
          <w:bCs w:val="0"/>
          <w:color w:val="FF0000"/>
          <w:sz w:val="56"/>
          <w:szCs w:val="56"/>
        </w:rPr>
        <w:t>宿州市总工会</w:t>
      </w:r>
    </w:p>
    <w:p w14:paraId="621E24F2">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华光大标宋_CNKI" w:hAnsi="华光大标宋_CNKI" w:eastAsia="华光大标宋_CNKI" w:cs="华光大标宋_CNKI"/>
          <w:b/>
          <w:bCs w:val="0"/>
          <w:color w:val="FF0000"/>
          <w:sz w:val="56"/>
          <w:szCs w:val="56"/>
        </w:rPr>
      </w:pPr>
      <w:r>
        <w:rPr>
          <w:rFonts w:hint="eastAsia" w:ascii="华光大标宋_CNKI" w:hAnsi="华光大标宋_CNKI" w:eastAsia="华光大标宋_CNKI" w:cs="华光大标宋_CNKI"/>
          <w:b/>
          <w:bCs w:val="0"/>
          <w:color w:val="FF0000"/>
          <w:sz w:val="56"/>
          <w:szCs w:val="56"/>
        </w:rPr>
        <w:t>宿州市人力资源和社会保障局</w:t>
      </w:r>
    </w:p>
    <w:p w14:paraId="444479FD">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Theme="majorEastAsia" w:hAnsiTheme="majorEastAsia" w:eastAsiaTheme="majorEastAsia" w:cstheme="majorEastAsia"/>
          <w:b/>
          <w:sz w:val="28"/>
          <w:szCs w:val="28"/>
        </w:rPr>
      </w:pPr>
      <w:r>
        <w:rPr>
          <w:rFonts w:hint="eastAsia" w:ascii="华光大标宋_CNKI" w:hAnsi="华光大标宋_CNKI" w:eastAsia="华光大标宋_CNKI" w:cs="华光大标宋_CNKI"/>
          <w:b/>
          <w:bCs w:val="0"/>
          <w:color w:val="FF0000"/>
          <w:sz w:val="56"/>
          <w:szCs w:val="56"/>
        </w:rPr>
        <w:t>宿州市住房和城乡建设局</w:t>
      </w:r>
    </w:p>
    <w:p w14:paraId="6D76AE05">
      <w:pPr>
        <w:keepNext w:val="0"/>
        <w:keepLines w:val="0"/>
        <w:pageBreakBefore w:val="0"/>
        <w:widowControl w:val="0"/>
        <w:kinsoku/>
        <w:wordWrap/>
        <w:overflowPunct/>
        <w:topLinePunct w:val="0"/>
        <w:autoSpaceDE/>
        <w:autoSpaceDN/>
        <w:bidi w:val="0"/>
        <w:spacing w:line="600" w:lineRule="exact"/>
        <w:jc w:val="center"/>
        <w:textAlignment w:val="auto"/>
        <w:rPr>
          <w:rFonts w:hint="eastAsia" w:ascii="宋体" w:hAnsi="宋体"/>
          <w:b/>
          <w:sz w:val="44"/>
          <w:szCs w:val="44"/>
        </w:rPr>
      </w:pPr>
      <w:r>
        <w:rPr>
          <w:rFonts w:hint="eastAsia" w:asciiTheme="majorEastAsia" w:hAnsiTheme="majorEastAsia" w:eastAsiaTheme="majorEastAsia" w:cstheme="majorEastAsia"/>
          <w:b/>
          <w:sz w:val="28"/>
          <w:szCs w:val="28"/>
        </w:rPr>
        <w:t>宿竞</w:t>
      </w:r>
      <w:r>
        <w:rPr>
          <w:rFonts w:hint="eastAsia" w:asciiTheme="majorEastAsia" w:hAnsiTheme="majorEastAsia" w:eastAsiaTheme="majorEastAsia" w:cstheme="majorEastAsia"/>
          <w:b/>
          <w:sz w:val="28"/>
          <w:szCs w:val="28"/>
          <w:lang w:eastAsia="zh-CN"/>
        </w:rPr>
        <w:t>字</w:t>
      </w:r>
      <w:r>
        <w:rPr>
          <w:rFonts w:hint="eastAsia" w:asciiTheme="majorEastAsia" w:hAnsiTheme="majorEastAsia" w:eastAsiaTheme="majorEastAsia" w:cstheme="majorEastAsia"/>
          <w:b/>
          <w:bCs/>
          <w:i w:val="0"/>
          <w:caps w:val="0"/>
          <w:color w:val="000000" w:themeColor="text1"/>
          <w:spacing w:val="0"/>
          <w:sz w:val="26"/>
          <w:szCs w:val="26"/>
          <w:shd w:val="clear" w:fill="FDFCF7"/>
          <w14:textFill>
            <w14:solidFill>
              <w14:schemeClr w14:val="tx1"/>
            </w14:solidFill>
          </w14:textFill>
        </w:rPr>
        <w:t>〔</w:t>
      </w:r>
      <w:r>
        <w:rPr>
          <w:rFonts w:hint="eastAsia" w:asciiTheme="majorEastAsia" w:hAnsiTheme="majorEastAsia" w:eastAsiaTheme="majorEastAsia" w:cstheme="majorEastAsia"/>
          <w:b/>
          <w:bCs/>
          <w:i w:val="0"/>
          <w:caps w:val="0"/>
          <w:color w:val="000000" w:themeColor="text1"/>
          <w:spacing w:val="0"/>
          <w:sz w:val="26"/>
          <w:szCs w:val="26"/>
          <w:shd w:val="clear" w:fill="FDFCF7"/>
          <w:lang w:val="en-US" w:eastAsia="zh-CN"/>
          <w14:textFill>
            <w14:solidFill>
              <w14:schemeClr w14:val="tx1"/>
            </w14:solidFill>
          </w14:textFill>
        </w:rPr>
        <w:t xml:space="preserve"> </w:t>
      </w:r>
      <w:r>
        <w:rPr>
          <w:rFonts w:hint="eastAsia" w:asciiTheme="majorEastAsia" w:hAnsiTheme="majorEastAsia" w:eastAsiaTheme="majorEastAsia" w:cstheme="majorEastAsia"/>
          <w:b/>
          <w:sz w:val="28"/>
          <w:szCs w:val="28"/>
        </w:rPr>
        <w:t>202</w:t>
      </w:r>
      <w:r>
        <w:rPr>
          <w:rFonts w:hint="default" w:asciiTheme="majorEastAsia" w:hAnsiTheme="majorEastAsia" w:eastAsiaTheme="majorEastAsia" w:cstheme="majorEastAsia"/>
          <w:b/>
          <w:sz w:val="28"/>
          <w:szCs w:val="28"/>
          <w:lang w:val="en-US" w:eastAsia="zh-CN"/>
        </w:rPr>
        <w:t>2</w:t>
      </w:r>
      <w:r>
        <w:rPr>
          <w:rFonts w:hint="eastAsia" w:asciiTheme="majorEastAsia" w:hAnsiTheme="majorEastAsia" w:eastAsiaTheme="majorEastAsia" w:cstheme="majorEastAsia"/>
          <w:b/>
          <w:sz w:val="28"/>
          <w:szCs w:val="28"/>
          <w:lang w:val="en-US" w:eastAsia="zh-CN"/>
        </w:rPr>
        <w:t xml:space="preserve"> </w:t>
      </w:r>
      <w:r>
        <w:rPr>
          <w:rFonts w:hint="eastAsia" w:asciiTheme="majorEastAsia" w:hAnsiTheme="majorEastAsia" w:eastAsiaTheme="majorEastAsia" w:cstheme="majorEastAsia"/>
          <w:b/>
          <w:bCs/>
          <w:i w:val="0"/>
          <w:caps w:val="0"/>
          <w:color w:val="auto"/>
          <w:spacing w:val="0"/>
          <w:sz w:val="26"/>
          <w:szCs w:val="26"/>
          <w:shd w:val="clear" w:fill="FDFCF7"/>
        </w:rPr>
        <w:t>〕</w:t>
      </w:r>
      <w:r>
        <w:rPr>
          <w:rFonts w:hint="eastAsia" w:asciiTheme="majorEastAsia" w:hAnsiTheme="majorEastAsia" w:eastAsiaTheme="majorEastAsia" w:cstheme="majorEastAsia"/>
          <w:b/>
          <w:sz w:val="28"/>
          <w:szCs w:val="28"/>
          <w:lang w:val="en-US" w:eastAsia="zh-CN"/>
        </w:rPr>
        <w:t>5</w:t>
      </w:r>
      <w:r>
        <w:rPr>
          <w:rFonts w:hint="eastAsia" w:asciiTheme="majorEastAsia" w:hAnsiTheme="majorEastAsia" w:eastAsiaTheme="majorEastAsia" w:cstheme="majorEastAsia"/>
          <w:b/>
          <w:sz w:val="28"/>
          <w:szCs w:val="28"/>
        </w:rPr>
        <w:t>号</w:t>
      </w:r>
    </w:p>
    <w:p w14:paraId="757D61F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方正小标宋简体" w:hAnsi="宋体" w:eastAsia="方正小标宋简体" w:cs="宋体"/>
          <w:sz w:val="28"/>
          <w:szCs w:val="28"/>
          <w:lang w:val="en-US" w:eastAsia="zh-CN"/>
        </w:rPr>
      </w:pPr>
    </w:p>
    <w:p w14:paraId="0A4EE2A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宋体" w:hAnsi="宋体"/>
          <w:b/>
          <w:sz w:val="44"/>
          <w:szCs w:val="44"/>
        </w:rPr>
      </w:pPr>
      <w:r>
        <w:rPr>
          <w:rFonts w:hint="eastAsia" w:ascii="方正小标宋简体" w:hAnsi="宋体" w:eastAsia="方正小标宋简体" w:cs="宋体"/>
          <w:sz w:val="28"/>
          <w:szCs w:val="28"/>
          <w:lang w:val="en-US" w:eastAsia="zh-CN"/>
        </w:rPr>
        <w:t>宿建</w:t>
      </w:r>
      <w:r>
        <w:rPr>
          <w:rFonts w:hint="eastAsia" w:ascii="微软雅黑" w:hAnsi="微软雅黑" w:eastAsia="微软雅黑" w:cs="微软雅黑"/>
          <w:sz w:val="28"/>
          <w:szCs w:val="28"/>
          <w:lang w:val="en-US" w:eastAsia="zh-CN"/>
        </w:rPr>
        <w:t>〔</w:t>
      </w:r>
      <w:r>
        <w:rPr>
          <w:rFonts w:hint="eastAsia" w:ascii="方正小标宋简体" w:hAnsi="宋体" w:eastAsia="方正小标宋简体" w:cs="宋体"/>
          <w:sz w:val="28"/>
          <w:szCs w:val="28"/>
          <w:lang w:val="en-US" w:eastAsia="zh-CN"/>
        </w:rPr>
        <w:t>2024</w:t>
      </w:r>
      <w:r>
        <w:rPr>
          <w:rFonts w:hint="eastAsia" w:ascii="微软雅黑" w:hAnsi="微软雅黑" w:eastAsia="微软雅黑" w:cs="微软雅黑"/>
          <w:sz w:val="28"/>
          <w:szCs w:val="28"/>
          <w:lang w:val="en-US" w:eastAsia="zh-CN"/>
        </w:rPr>
        <w:t>〕</w:t>
      </w:r>
      <w:r>
        <w:rPr>
          <w:rFonts w:hint="eastAsia" w:ascii="方正小标宋简体" w:hAnsi="宋体" w:eastAsia="方正小标宋简体" w:cs="宋体"/>
          <w:sz w:val="28"/>
          <w:szCs w:val="28"/>
          <w:lang w:val="en-US" w:eastAsia="zh-CN"/>
        </w:rPr>
        <w:t>95号</w:t>
      </w:r>
    </w:p>
    <w:p w14:paraId="3ECEA485">
      <w:pPr>
        <w:keepNext w:val="0"/>
        <w:keepLines w:val="0"/>
        <w:pageBreakBefore w:val="0"/>
        <w:widowControl w:val="0"/>
        <w:kinsoku/>
        <w:wordWrap/>
        <w:overflowPunct/>
        <w:topLinePunct w:val="0"/>
        <w:autoSpaceDE/>
        <w:autoSpaceDN/>
        <w:bidi w:val="0"/>
        <w:spacing w:line="600" w:lineRule="exact"/>
        <w:ind w:firstLine="320" w:firstLineChars="100"/>
        <w:jc w:val="center"/>
        <w:textAlignment w:val="auto"/>
        <w:rPr>
          <w:rFonts w:hint="eastAsia" w:ascii="黑体" w:hAnsi="黑体" w:eastAsia="黑体" w:cs="黑体"/>
          <w:sz w:val="44"/>
          <w:szCs w:val="44"/>
        </w:rPr>
      </w:pPr>
      <w:r>
        <w:rPr>
          <w:sz w:val="32"/>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52705</wp:posOffset>
                </wp:positionV>
                <wp:extent cx="5912485" cy="36195"/>
                <wp:effectExtent l="0" t="0" r="12065" b="1905"/>
                <wp:wrapNone/>
                <wp:docPr id="3" name="矩形 3"/>
                <wp:cNvGraphicFramePr/>
                <a:graphic xmlns:a="http://schemas.openxmlformats.org/drawingml/2006/main">
                  <a:graphicData uri="http://schemas.microsoft.com/office/word/2010/wordprocessingShape">
                    <wps:wsp>
                      <wps:cNvSpPr/>
                      <wps:spPr>
                        <a:xfrm>
                          <a:off x="1068705" y="2670175"/>
                          <a:ext cx="5912485" cy="3619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pt;margin-top:4.15pt;height:2.85pt;width:465.55pt;z-index:251659264;v-text-anchor:middle;mso-width-relative:page;mso-height-relative:page;" fillcolor="#FF0000" filled="t" stroked="f" coordsize="21600,21600" o:gfxdata="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g4tc0wAAAAcBAAAPAAAAAAAAAAEAIAAAACIAAABkcnMvZG93bnJldi54bWxQSwEC&#10;FAAUAAAACACHTuJAzAvE5GsCAAC/BAAADgAAAAAAAAABACAAAAAiAQAAZHJzL2Uyb0RvYy54bWxQ&#10;SwUGAAAAAAYABgBZAQAA/wUAAAAA&#10;">
                <v:fill on="t" focussize="0,0"/>
                <v:stroke on="f" weight="2pt"/>
                <v:imagedata o:title=""/>
                <o:lock v:ext="edit" aspectratio="f"/>
              </v:rect>
            </w:pict>
          </mc:Fallback>
        </mc:AlternateContent>
      </w:r>
    </w:p>
    <w:p w14:paraId="081B870A">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关于举办202</w:t>
      </w:r>
      <w:r>
        <w:rPr>
          <w:rFonts w:hint="eastAsia" w:ascii="方正小标宋简体" w:hAnsi="宋体" w:eastAsia="方正小标宋简体" w:cs="宋体"/>
          <w:sz w:val="44"/>
          <w:szCs w:val="44"/>
          <w:lang w:val="en-US" w:eastAsia="zh-CN"/>
        </w:rPr>
        <w:t>4</w:t>
      </w:r>
      <w:r>
        <w:rPr>
          <w:rFonts w:hint="eastAsia" w:ascii="方正小标宋简体" w:hAnsi="宋体" w:eastAsia="方正小标宋简体" w:cs="宋体"/>
          <w:sz w:val="44"/>
          <w:szCs w:val="44"/>
        </w:rPr>
        <w:t>年宿州市“</w:t>
      </w:r>
      <w:r>
        <w:rPr>
          <w:rFonts w:hint="eastAsia" w:ascii="方正小标宋简体" w:hAnsi="宋体" w:eastAsia="方正小标宋简体" w:cs="宋体"/>
          <w:sz w:val="44"/>
          <w:szCs w:val="44"/>
          <w:lang w:val="en-US" w:eastAsia="zh-CN"/>
        </w:rPr>
        <w:t>泰欣</w:t>
      </w:r>
      <w:r>
        <w:rPr>
          <w:rFonts w:hint="eastAsia" w:ascii="方正小标宋简体" w:hAnsi="宋体" w:eastAsia="方正小标宋简体" w:cs="宋体"/>
          <w:sz w:val="44"/>
          <w:szCs w:val="44"/>
        </w:rPr>
        <w:t>杯”建设</w:t>
      </w:r>
    </w:p>
    <w:p w14:paraId="564FA012">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jc w:val="center"/>
        <w:textAlignment w:val="auto"/>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工程造价技能竞赛的通知</w:t>
      </w:r>
    </w:p>
    <w:p w14:paraId="760D3B5F">
      <w:pPr>
        <w:rPr>
          <w:rFonts w:hint="eastAsia" w:ascii="仿宋_GB2312" w:hAnsi="宋体" w:eastAsia="仿宋_GB2312" w:cs="宋体"/>
          <w:bCs/>
          <w:kern w:val="0"/>
          <w:sz w:val="30"/>
          <w:szCs w:val="30"/>
          <w:lang w:val="en-US" w:eastAsia="zh-CN"/>
        </w:rPr>
      </w:pPr>
    </w:p>
    <w:p w14:paraId="30895AB4">
      <w:pPr>
        <w:rPr>
          <w:rFonts w:hint="eastAsia" w:ascii="仿宋_GB2312" w:hAnsi="宋体" w:eastAsia="仿宋_GB2312" w:cs="宋体"/>
          <w:bCs/>
          <w:kern w:val="0"/>
          <w:sz w:val="30"/>
          <w:szCs w:val="30"/>
          <w:lang w:val="en-US" w:eastAsia="zh-CN"/>
        </w:rPr>
      </w:pPr>
      <w:r>
        <w:rPr>
          <w:rFonts w:hint="eastAsia" w:ascii="仿宋_GB2312" w:hAnsi="宋体" w:eastAsia="仿宋_GB2312" w:cs="宋体"/>
          <w:bCs/>
          <w:kern w:val="0"/>
          <w:sz w:val="30"/>
          <w:szCs w:val="30"/>
          <w:lang w:val="en-US" w:eastAsia="zh-CN"/>
        </w:rPr>
        <w:t xml:space="preserve">各县（区）总工会、人社局、住建局、各相关单位： </w:t>
      </w:r>
    </w:p>
    <w:p w14:paraId="04DD75EE">
      <w:pPr>
        <w:ind w:firstLine="600" w:firstLineChars="200"/>
        <w:rPr>
          <w:rFonts w:hint="eastAsia" w:ascii="仿宋_GB2312" w:hAnsi="宋体" w:eastAsia="仿宋_GB2312" w:cs="宋体"/>
          <w:bCs/>
          <w:kern w:val="0"/>
          <w:sz w:val="30"/>
          <w:szCs w:val="30"/>
          <w:lang w:val="en-US" w:eastAsia="zh-CN"/>
        </w:rPr>
      </w:pPr>
      <w:r>
        <w:rPr>
          <w:rFonts w:hint="eastAsia" w:ascii="仿宋_GB2312" w:hAnsi="宋体" w:eastAsia="仿宋_GB2312" w:cs="宋体"/>
          <w:bCs/>
          <w:kern w:val="0"/>
          <w:sz w:val="30"/>
          <w:szCs w:val="30"/>
          <w:lang w:val="en-US" w:eastAsia="zh-CN"/>
        </w:rPr>
        <w:t>为深入学习贯彻习近平总书记关于技能人才工作和职业技能竞赛工作的重要指示批示精神，</w:t>
      </w:r>
      <w:r>
        <w:rPr>
          <w:rFonts w:ascii="仿宋_GB2312" w:hAnsi="宋体" w:eastAsia="仿宋_GB2312" w:cs="仿宋_GB2312"/>
          <w:i w:val="0"/>
          <w:iCs w:val="0"/>
          <w:caps w:val="0"/>
          <w:color w:val="000000"/>
          <w:spacing w:val="0"/>
          <w:sz w:val="30"/>
          <w:szCs w:val="30"/>
          <w:shd w:val="clear" w:fill="FFFFFF"/>
        </w:rPr>
        <w:t>展示我</w:t>
      </w:r>
      <w:r>
        <w:rPr>
          <w:rFonts w:hint="eastAsia" w:ascii="仿宋_GB2312" w:hAnsi="宋体" w:eastAsia="仿宋_GB2312" w:cs="仿宋_GB2312"/>
          <w:i w:val="0"/>
          <w:iCs w:val="0"/>
          <w:caps w:val="0"/>
          <w:color w:val="000000"/>
          <w:spacing w:val="0"/>
          <w:sz w:val="30"/>
          <w:szCs w:val="30"/>
          <w:shd w:val="clear" w:fill="FFFFFF"/>
          <w:lang w:val="en-US" w:eastAsia="zh-CN"/>
        </w:rPr>
        <w:t>市</w:t>
      </w:r>
      <w:r>
        <w:rPr>
          <w:rFonts w:ascii="仿宋_GB2312" w:hAnsi="宋体" w:eastAsia="仿宋_GB2312" w:cs="仿宋_GB2312"/>
          <w:i w:val="0"/>
          <w:iCs w:val="0"/>
          <w:caps w:val="0"/>
          <w:color w:val="000000"/>
          <w:spacing w:val="0"/>
          <w:sz w:val="30"/>
          <w:szCs w:val="30"/>
          <w:shd w:val="clear" w:fill="FFFFFF"/>
        </w:rPr>
        <w:t>工程造价行业风采，提升从业人员综合素质</w:t>
      </w:r>
      <w:r>
        <w:rPr>
          <w:rFonts w:hint="eastAsia" w:ascii="仿宋_GB2312" w:hAnsi="宋体" w:eastAsia="仿宋_GB2312" w:cs="仿宋_GB2312"/>
          <w:i w:val="0"/>
          <w:iCs w:val="0"/>
          <w:caps w:val="0"/>
          <w:color w:val="000000"/>
          <w:spacing w:val="0"/>
          <w:sz w:val="30"/>
          <w:szCs w:val="30"/>
          <w:shd w:val="clear" w:fill="FFFFFF"/>
          <w:lang w:eastAsia="zh-CN"/>
        </w:rPr>
        <w:t>，</w:t>
      </w:r>
      <w:r>
        <w:rPr>
          <w:rFonts w:hint="eastAsia" w:ascii="仿宋_GB2312" w:hAnsi="宋体" w:eastAsia="仿宋_GB2312" w:cs="宋体"/>
          <w:bCs/>
          <w:kern w:val="0"/>
          <w:sz w:val="30"/>
          <w:szCs w:val="30"/>
          <w:lang w:val="en-US" w:eastAsia="zh-CN"/>
        </w:rPr>
        <w:t>经研究，市住建局、市总工会、市人社局决定举办2024年宿州市“泰欣杯”建设工程造价技能竞赛，现将有关事项通知如下：</w:t>
      </w:r>
    </w:p>
    <w:p w14:paraId="42603448">
      <w:pPr>
        <w:ind w:firstLine="602" w:firstLineChars="200"/>
        <w:rPr>
          <w:rFonts w:hint="eastAsia" w:ascii="仿宋_GB2312" w:hAnsi="宋体" w:eastAsia="仿宋_GB2312" w:cs="宋体"/>
          <w:b/>
          <w:bCs w:val="0"/>
          <w:kern w:val="0"/>
          <w:sz w:val="30"/>
          <w:szCs w:val="30"/>
          <w:lang w:val="en-US" w:eastAsia="zh-CN"/>
        </w:rPr>
      </w:pPr>
      <w:r>
        <w:rPr>
          <w:rFonts w:hint="eastAsia" w:ascii="仿宋_GB2312" w:hAnsi="宋体" w:eastAsia="仿宋_GB2312" w:cs="宋体"/>
          <w:b/>
          <w:bCs w:val="0"/>
          <w:kern w:val="0"/>
          <w:sz w:val="30"/>
          <w:szCs w:val="30"/>
          <w:lang w:val="en-US" w:eastAsia="zh-CN"/>
        </w:rPr>
        <w:t>一、竞赛组织</w:t>
      </w:r>
    </w:p>
    <w:p w14:paraId="3B1FA32E">
      <w:pPr>
        <w:ind w:firstLine="600" w:firstLineChars="200"/>
        <w:rPr>
          <w:rFonts w:hint="default" w:ascii="仿宋_GB2312" w:hAnsi="宋体" w:eastAsia="仿宋_GB2312" w:cs="宋体"/>
          <w:bCs/>
          <w:kern w:val="0"/>
          <w:sz w:val="30"/>
          <w:szCs w:val="30"/>
          <w:lang w:val="en-US" w:eastAsia="zh-CN"/>
        </w:rPr>
      </w:pPr>
      <w:r>
        <w:rPr>
          <w:rFonts w:hint="default" w:ascii="仿宋_GB2312" w:hAnsi="宋体" w:eastAsia="仿宋_GB2312" w:cs="宋体"/>
          <w:bCs/>
          <w:kern w:val="0"/>
          <w:sz w:val="30"/>
          <w:szCs w:val="30"/>
          <w:lang w:val="en-US" w:eastAsia="zh-CN"/>
        </w:rPr>
        <w:t>本次竞赛由</w:t>
      </w:r>
      <w:r>
        <w:rPr>
          <w:rFonts w:hint="eastAsia" w:ascii="仿宋_GB2312" w:hAnsi="宋体" w:eastAsia="仿宋_GB2312" w:cs="宋体"/>
          <w:bCs/>
          <w:kern w:val="0"/>
          <w:sz w:val="30"/>
          <w:szCs w:val="30"/>
          <w:lang w:val="en-US" w:eastAsia="zh-CN"/>
        </w:rPr>
        <w:t>市</w:t>
      </w:r>
      <w:r>
        <w:rPr>
          <w:rFonts w:hint="default" w:ascii="仿宋_GB2312" w:hAnsi="宋体" w:eastAsia="仿宋_GB2312" w:cs="宋体"/>
          <w:bCs/>
          <w:kern w:val="0"/>
          <w:sz w:val="30"/>
          <w:szCs w:val="30"/>
          <w:lang w:val="en-US" w:eastAsia="zh-CN"/>
        </w:rPr>
        <w:t>住房和城乡建设</w:t>
      </w:r>
      <w:r>
        <w:rPr>
          <w:rFonts w:hint="eastAsia" w:ascii="仿宋_GB2312" w:hAnsi="宋体" w:eastAsia="仿宋_GB2312" w:cs="宋体"/>
          <w:bCs/>
          <w:kern w:val="0"/>
          <w:sz w:val="30"/>
          <w:szCs w:val="30"/>
          <w:lang w:val="en-US" w:eastAsia="zh-CN"/>
        </w:rPr>
        <w:t>局</w:t>
      </w:r>
      <w:r>
        <w:rPr>
          <w:rFonts w:hint="default" w:ascii="仿宋_GB2312" w:hAnsi="宋体" w:eastAsia="仿宋_GB2312" w:cs="宋体"/>
          <w:bCs/>
          <w:kern w:val="0"/>
          <w:sz w:val="30"/>
          <w:szCs w:val="30"/>
          <w:lang w:val="en-US" w:eastAsia="zh-CN"/>
        </w:rPr>
        <w:t>、</w:t>
      </w:r>
      <w:r>
        <w:rPr>
          <w:rFonts w:hint="eastAsia" w:ascii="仿宋_GB2312" w:hAnsi="宋体" w:eastAsia="仿宋_GB2312" w:cs="宋体"/>
          <w:bCs/>
          <w:kern w:val="0"/>
          <w:sz w:val="30"/>
          <w:szCs w:val="30"/>
          <w:lang w:val="en-US" w:eastAsia="zh-CN"/>
        </w:rPr>
        <w:t>市总工会、市人力资源和社会保障局</w:t>
      </w:r>
      <w:r>
        <w:rPr>
          <w:rFonts w:hint="default" w:ascii="仿宋_GB2312" w:hAnsi="宋体" w:eastAsia="仿宋_GB2312" w:cs="宋体"/>
          <w:bCs/>
          <w:kern w:val="0"/>
          <w:sz w:val="30"/>
          <w:szCs w:val="30"/>
          <w:lang w:val="en-US" w:eastAsia="zh-CN"/>
        </w:rPr>
        <w:t>主办，</w:t>
      </w:r>
      <w:r>
        <w:rPr>
          <w:rFonts w:hint="eastAsia" w:ascii="仿宋_GB2312" w:hAnsi="宋体" w:eastAsia="仿宋_GB2312" w:cs="宋体"/>
          <w:bCs/>
          <w:kern w:val="0"/>
          <w:sz w:val="30"/>
          <w:szCs w:val="30"/>
          <w:lang w:val="en-US" w:eastAsia="zh-CN"/>
        </w:rPr>
        <w:t>市工程建设造价协会承办，</w:t>
      </w:r>
      <w:r>
        <w:rPr>
          <w:rFonts w:hint="default" w:ascii="仿宋_GB2312" w:hAnsi="宋体" w:eastAsia="仿宋_GB2312" w:cs="宋体"/>
          <w:bCs/>
          <w:kern w:val="0"/>
          <w:sz w:val="30"/>
          <w:szCs w:val="30"/>
          <w:lang w:val="en-US" w:eastAsia="zh-CN"/>
        </w:rPr>
        <w:t>安徽泰欣项目管理有限公司</w:t>
      </w:r>
      <w:r>
        <w:rPr>
          <w:rFonts w:hint="eastAsia" w:ascii="仿宋_GB2312" w:hAnsi="宋体" w:eastAsia="仿宋_GB2312" w:cs="宋体"/>
          <w:bCs/>
          <w:kern w:val="0"/>
          <w:sz w:val="30"/>
          <w:szCs w:val="30"/>
          <w:lang w:val="en-US" w:eastAsia="zh-CN"/>
        </w:rPr>
        <w:t>、广联达科技股份有限公司安徽分公司</w:t>
      </w:r>
      <w:r>
        <w:rPr>
          <w:rFonts w:hint="default" w:ascii="仿宋_GB2312" w:hAnsi="宋体" w:eastAsia="仿宋_GB2312" w:cs="宋体"/>
          <w:bCs/>
          <w:kern w:val="0"/>
          <w:sz w:val="30"/>
          <w:szCs w:val="30"/>
          <w:lang w:val="en-US" w:eastAsia="zh-CN"/>
        </w:rPr>
        <w:t>协办。</w:t>
      </w:r>
    </w:p>
    <w:p w14:paraId="14F288C1">
      <w:pPr>
        <w:ind w:firstLine="602" w:firstLineChars="200"/>
        <w:rPr>
          <w:rFonts w:hint="eastAsia" w:ascii="仿宋_GB2312" w:hAnsi="宋体" w:eastAsia="仿宋_GB2312" w:cs="宋体"/>
          <w:b/>
          <w:bCs w:val="0"/>
          <w:kern w:val="0"/>
          <w:sz w:val="30"/>
          <w:szCs w:val="30"/>
          <w:lang w:val="en-US" w:eastAsia="zh-CN"/>
        </w:rPr>
      </w:pPr>
      <w:r>
        <w:rPr>
          <w:rFonts w:hint="eastAsia" w:ascii="仿宋_GB2312" w:hAnsi="宋体" w:eastAsia="仿宋_GB2312" w:cs="宋体"/>
          <w:b/>
          <w:bCs w:val="0"/>
          <w:kern w:val="0"/>
          <w:sz w:val="30"/>
          <w:szCs w:val="30"/>
          <w:lang w:val="en-US" w:eastAsia="zh-CN"/>
        </w:rPr>
        <w:t>二、竞赛时间及地点</w:t>
      </w:r>
    </w:p>
    <w:p w14:paraId="68396A9E">
      <w:pPr>
        <w:ind w:firstLine="600" w:firstLineChars="200"/>
        <w:rPr>
          <w:rFonts w:hint="default" w:ascii="仿宋_GB2312" w:hAnsi="宋体" w:eastAsia="仿宋_GB2312" w:cs="宋体"/>
          <w:bCs/>
          <w:kern w:val="0"/>
          <w:sz w:val="30"/>
          <w:szCs w:val="30"/>
          <w:lang w:val="en-US" w:eastAsia="zh-CN"/>
        </w:rPr>
      </w:pPr>
      <w:r>
        <w:rPr>
          <w:rFonts w:hint="default" w:ascii="仿宋_GB2312" w:hAnsi="宋体" w:eastAsia="仿宋_GB2312" w:cs="宋体"/>
          <w:bCs/>
          <w:kern w:val="0"/>
          <w:sz w:val="30"/>
          <w:szCs w:val="30"/>
          <w:lang w:val="en-US" w:eastAsia="zh-CN"/>
        </w:rPr>
        <w:t>202</w:t>
      </w:r>
      <w:r>
        <w:rPr>
          <w:rFonts w:hint="eastAsia" w:ascii="仿宋_GB2312" w:hAnsi="宋体" w:eastAsia="仿宋_GB2312" w:cs="宋体"/>
          <w:bCs/>
          <w:kern w:val="0"/>
          <w:sz w:val="30"/>
          <w:szCs w:val="30"/>
          <w:lang w:val="en-US" w:eastAsia="zh-CN"/>
        </w:rPr>
        <w:t>4</w:t>
      </w:r>
      <w:r>
        <w:rPr>
          <w:rFonts w:hint="default" w:ascii="仿宋_GB2312" w:hAnsi="宋体" w:eastAsia="仿宋_GB2312" w:cs="宋体"/>
          <w:bCs/>
          <w:kern w:val="0"/>
          <w:sz w:val="30"/>
          <w:szCs w:val="30"/>
          <w:lang w:val="en-US" w:eastAsia="zh-CN"/>
        </w:rPr>
        <w:t>年</w:t>
      </w:r>
      <w:r>
        <w:rPr>
          <w:rFonts w:hint="eastAsia" w:ascii="仿宋_GB2312" w:hAnsi="宋体" w:eastAsia="仿宋_GB2312" w:cs="宋体"/>
          <w:bCs/>
          <w:kern w:val="0"/>
          <w:sz w:val="30"/>
          <w:szCs w:val="30"/>
          <w:lang w:val="en-US" w:eastAsia="zh-CN"/>
        </w:rPr>
        <w:t>9</w:t>
      </w:r>
      <w:r>
        <w:rPr>
          <w:rFonts w:hint="default" w:ascii="仿宋_GB2312" w:hAnsi="宋体" w:eastAsia="仿宋_GB2312" w:cs="宋体"/>
          <w:bCs/>
          <w:kern w:val="0"/>
          <w:sz w:val="30"/>
          <w:szCs w:val="30"/>
          <w:lang w:val="en-US" w:eastAsia="zh-CN"/>
        </w:rPr>
        <w:t>月</w:t>
      </w:r>
      <w:r>
        <w:rPr>
          <w:rFonts w:hint="eastAsia" w:ascii="仿宋_GB2312" w:hAnsi="宋体" w:eastAsia="仿宋_GB2312" w:cs="宋体"/>
          <w:bCs/>
          <w:kern w:val="0"/>
          <w:sz w:val="30"/>
          <w:szCs w:val="30"/>
          <w:lang w:val="en-US" w:eastAsia="zh-CN"/>
        </w:rPr>
        <w:t>6</w:t>
      </w:r>
      <w:r>
        <w:rPr>
          <w:rFonts w:hint="default" w:ascii="仿宋_GB2312" w:hAnsi="宋体" w:eastAsia="仿宋_GB2312" w:cs="宋体"/>
          <w:bCs/>
          <w:kern w:val="0"/>
          <w:sz w:val="30"/>
          <w:szCs w:val="30"/>
          <w:lang w:val="en-US" w:eastAsia="zh-CN"/>
        </w:rPr>
        <w:t>日，宿州丰大国际大酒店三楼衡山厅。</w:t>
      </w:r>
    </w:p>
    <w:p w14:paraId="277AAA08">
      <w:pPr>
        <w:ind w:firstLine="600" w:firstLineChars="200"/>
        <w:rPr>
          <w:rFonts w:hint="default" w:ascii="仿宋_GB2312" w:hAnsi="宋体" w:eastAsia="仿宋_GB2312" w:cs="宋体"/>
          <w:bCs/>
          <w:kern w:val="0"/>
          <w:sz w:val="30"/>
          <w:szCs w:val="30"/>
          <w:lang w:val="en-US" w:eastAsia="zh-CN"/>
        </w:rPr>
      </w:pPr>
      <w:r>
        <w:rPr>
          <w:rFonts w:hint="default" w:ascii="仿宋_GB2312" w:hAnsi="宋体" w:eastAsia="仿宋_GB2312" w:cs="宋体"/>
          <w:bCs/>
          <w:kern w:val="0"/>
          <w:sz w:val="30"/>
          <w:szCs w:val="30"/>
          <w:lang w:val="en-US" w:eastAsia="zh-CN"/>
        </w:rPr>
        <w:t xml:space="preserve">报 </w:t>
      </w:r>
      <w:r>
        <w:rPr>
          <w:rFonts w:hint="eastAsia" w:ascii="仿宋_GB2312" w:hAnsi="宋体" w:eastAsia="仿宋_GB2312" w:cs="宋体"/>
          <w:bCs/>
          <w:kern w:val="0"/>
          <w:sz w:val="30"/>
          <w:szCs w:val="30"/>
          <w:lang w:val="en-US" w:eastAsia="zh-CN"/>
        </w:rPr>
        <w:t xml:space="preserve"> </w:t>
      </w:r>
      <w:r>
        <w:rPr>
          <w:rFonts w:hint="default" w:ascii="仿宋_GB2312" w:hAnsi="宋体" w:eastAsia="仿宋_GB2312" w:cs="宋体"/>
          <w:bCs/>
          <w:kern w:val="0"/>
          <w:sz w:val="30"/>
          <w:szCs w:val="30"/>
          <w:lang w:val="en-US" w:eastAsia="zh-CN"/>
        </w:rPr>
        <w:t>到：</w:t>
      </w:r>
      <w:r>
        <w:rPr>
          <w:rFonts w:hint="eastAsia" w:ascii="仿宋_GB2312" w:hAnsi="宋体" w:eastAsia="仿宋_GB2312" w:cs="宋体"/>
          <w:bCs/>
          <w:kern w:val="0"/>
          <w:sz w:val="30"/>
          <w:szCs w:val="30"/>
          <w:lang w:val="en-US" w:eastAsia="zh-CN"/>
        </w:rPr>
        <w:t>9</w:t>
      </w:r>
      <w:r>
        <w:rPr>
          <w:rFonts w:hint="default" w:ascii="仿宋_GB2312" w:hAnsi="宋体" w:eastAsia="仿宋_GB2312" w:cs="宋体"/>
          <w:bCs/>
          <w:kern w:val="0"/>
          <w:sz w:val="30"/>
          <w:szCs w:val="30"/>
          <w:lang w:val="en-US" w:eastAsia="zh-CN"/>
        </w:rPr>
        <w:t>月</w:t>
      </w:r>
      <w:r>
        <w:rPr>
          <w:rFonts w:hint="eastAsia" w:ascii="仿宋_GB2312" w:hAnsi="宋体" w:eastAsia="仿宋_GB2312" w:cs="宋体"/>
          <w:bCs/>
          <w:kern w:val="0"/>
          <w:sz w:val="30"/>
          <w:szCs w:val="30"/>
          <w:lang w:val="en-US" w:eastAsia="zh-CN"/>
        </w:rPr>
        <w:t>6</w:t>
      </w:r>
      <w:r>
        <w:rPr>
          <w:rFonts w:hint="default" w:ascii="仿宋_GB2312" w:hAnsi="宋体" w:eastAsia="仿宋_GB2312" w:cs="宋体"/>
          <w:bCs/>
          <w:kern w:val="0"/>
          <w:sz w:val="30"/>
          <w:szCs w:val="30"/>
          <w:lang w:val="en-US" w:eastAsia="zh-CN"/>
        </w:rPr>
        <w:t>日 14:00-1</w:t>
      </w:r>
      <w:r>
        <w:rPr>
          <w:rFonts w:hint="eastAsia" w:ascii="仿宋_GB2312" w:hAnsi="宋体" w:eastAsia="仿宋_GB2312" w:cs="宋体"/>
          <w:bCs/>
          <w:kern w:val="0"/>
          <w:sz w:val="30"/>
          <w:szCs w:val="30"/>
          <w:lang w:val="en-US" w:eastAsia="zh-CN"/>
        </w:rPr>
        <w:t>4</w:t>
      </w:r>
      <w:r>
        <w:rPr>
          <w:rFonts w:hint="default" w:ascii="仿宋_GB2312" w:hAnsi="宋体" w:eastAsia="仿宋_GB2312" w:cs="宋体"/>
          <w:bCs/>
          <w:kern w:val="0"/>
          <w:sz w:val="30"/>
          <w:szCs w:val="30"/>
          <w:lang w:val="en-US" w:eastAsia="zh-CN"/>
        </w:rPr>
        <w:t>:</w:t>
      </w:r>
      <w:r>
        <w:rPr>
          <w:rFonts w:hint="eastAsia" w:ascii="仿宋_GB2312" w:hAnsi="宋体" w:eastAsia="仿宋_GB2312" w:cs="宋体"/>
          <w:bCs/>
          <w:kern w:val="0"/>
          <w:sz w:val="30"/>
          <w:szCs w:val="30"/>
          <w:lang w:val="en-US" w:eastAsia="zh-CN"/>
        </w:rPr>
        <w:t>2</w:t>
      </w:r>
      <w:r>
        <w:rPr>
          <w:rFonts w:hint="default" w:ascii="仿宋_GB2312" w:hAnsi="宋体" w:eastAsia="仿宋_GB2312" w:cs="宋体"/>
          <w:bCs/>
          <w:kern w:val="0"/>
          <w:sz w:val="30"/>
          <w:szCs w:val="30"/>
          <w:lang w:val="en-US" w:eastAsia="zh-CN"/>
        </w:rPr>
        <w:t>0，丰大国际一楼大厅。</w:t>
      </w:r>
    </w:p>
    <w:p w14:paraId="5AAAA636">
      <w:pPr>
        <w:ind w:firstLine="600" w:firstLineChars="200"/>
        <w:rPr>
          <w:rFonts w:hint="default" w:ascii="仿宋_GB2312" w:hAnsi="宋体" w:eastAsia="仿宋_GB2312" w:cs="宋体"/>
          <w:bCs/>
          <w:kern w:val="0"/>
          <w:sz w:val="30"/>
          <w:szCs w:val="30"/>
          <w:lang w:val="en-US" w:eastAsia="zh-CN"/>
        </w:rPr>
      </w:pPr>
      <w:r>
        <w:rPr>
          <w:rFonts w:hint="default" w:ascii="仿宋_GB2312" w:hAnsi="宋体" w:eastAsia="仿宋_GB2312" w:cs="宋体"/>
          <w:bCs/>
          <w:kern w:val="0"/>
          <w:sz w:val="30"/>
          <w:szCs w:val="30"/>
          <w:lang w:val="en-US" w:eastAsia="zh-CN"/>
        </w:rPr>
        <w:t xml:space="preserve">竞 </w:t>
      </w:r>
      <w:r>
        <w:rPr>
          <w:rFonts w:hint="eastAsia" w:ascii="仿宋_GB2312" w:hAnsi="宋体" w:eastAsia="仿宋_GB2312" w:cs="宋体"/>
          <w:bCs/>
          <w:kern w:val="0"/>
          <w:sz w:val="30"/>
          <w:szCs w:val="30"/>
          <w:lang w:val="en-US" w:eastAsia="zh-CN"/>
        </w:rPr>
        <w:t xml:space="preserve"> </w:t>
      </w:r>
      <w:r>
        <w:rPr>
          <w:rFonts w:hint="default" w:ascii="仿宋_GB2312" w:hAnsi="宋体" w:eastAsia="仿宋_GB2312" w:cs="宋体"/>
          <w:bCs/>
          <w:kern w:val="0"/>
          <w:sz w:val="30"/>
          <w:szCs w:val="30"/>
          <w:lang w:val="en-US" w:eastAsia="zh-CN"/>
        </w:rPr>
        <w:t>赛：</w:t>
      </w:r>
      <w:r>
        <w:rPr>
          <w:rFonts w:hint="eastAsia" w:ascii="仿宋_GB2312" w:hAnsi="宋体" w:eastAsia="仿宋_GB2312" w:cs="宋体"/>
          <w:bCs/>
          <w:kern w:val="0"/>
          <w:sz w:val="30"/>
          <w:szCs w:val="30"/>
          <w:lang w:val="en-US" w:eastAsia="zh-CN"/>
        </w:rPr>
        <w:t>9</w:t>
      </w:r>
      <w:r>
        <w:rPr>
          <w:rFonts w:hint="default" w:ascii="仿宋_GB2312" w:hAnsi="宋体" w:eastAsia="仿宋_GB2312" w:cs="宋体"/>
          <w:bCs/>
          <w:kern w:val="0"/>
          <w:sz w:val="30"/>
          <w:szCs w:val="30"/>
          <w:lang w:val="en-US" w:eastAsia="zh-CN"/>
        </w:rPr>
        <w:t>月</w:t>
      </w:r>
      <w:r>
        <w:rPr>
          <w:rFonts w:hint="eastAsia" w:ascii="仿宋_GB2312" w:hAnsi="宋体" w:eastAsia="仿宋_GB2312" w:cs="宋体"/>
          <w:bCs/>
          <w:kern w:val="0"/>
          <w:sz w:val="30"/>
          <w:szCs w:val="30"/>
          <w:lang w:val="en-US" w:eastAsia="zh-CN"/>
        </w:rPr>
        <w:t>6</w:t>
      </w:r>
      <w:r>
        <w:rPr>
          <w:rFonts w:hint="default" w:ascii="仿宋_GB2312" w:hAnsi="宋体" w:eastAsia="仿宋_GB2312" w:cs="宋体"/>
          <w:bCs/>
          <w:kern w:val="0"/>
          <w:sz w:val="30"/>
          <w:szCs w:val="30"/>
          <w:lang w:val="en-US" w:eastAsia="zh-CN"/>
        </w:rPr>
        <w:t xml:space="preserve">日 </w:t>
      </w:r>
      <w:r>
        <w:rPr>
          <w:rFonts w:hint="eastAsia" w:ascii="仿宋_GB2312" w:hAnsi="宋体" w:eastAsia="仿宋_GB2312" w:cs="宋体"/>
          <w:bCs/>
          <w:kern w:val="0"/>
          <w:sz w:val="30"/>
          <w:szCs w:val="30"/>
          <w:lang w:val="en-US" w:eastAsia="zh-CN"/>
        </w:rPr>
        <w:t>14</w:t>
      </w:r>
      <w:r>
        <w:rPr>
          <w:rFonts w:hint="default" w:ascii="仿宋_GB2312" w:hAnsi="宋体" w:eastAsia="仿宋_GB2312" w:cs="宋体"/>
          <w:bCs/>
          <w:kern w:val="0"/>
          <w:sz w:val="30"/>
          <w:szCs w:val="30"/>
          <w:lang w:val="en-US" w:eastAsia="zh-CN"/>
        </w:rPr>
        <w:t>:30-1</w:t>
      </w:r>
      <w:r>
        <w:rPr>
          <w:rFonts w:hint="eastAsia" w:ascii="仿宋_GB2312" w:hAnsi="宋体" w:eastAsia="仿宋_GB2312" w:cs="宋体"/>
          <w:bCs/>
          <w:kern w:val="0"/>
          <w:sz w:val="30"/>
          <w:szCs w:val="30"/>
          <w:lang w:val="en-US" w:eastAsia="zh-CN"/>
        </w:rPr>
        <w:t>8</w:t>
      </w:r>
      <w:r>
        <w:rPr>
          <w:rFonts w:hint="default" w:ascii="仿宋_GB2312" w:hAnsi="宋体" w:eastAsia="仿宋_GB2312" w:cs="宋体"/>
          <w:bCs/>
          <w:kern w:val="0"/>
          <w:sz w:val="30"/>
          <w:szCs w:val="30"/>
          <w:lang w:val="en-US" w:eastAsia="zh-CN"/>
        </w:rPr>
        <w:t>:</w:t>
      </w:r>
      <w:r>
        <w:rPr>
          <w:rFonts w:hint="eastAsia" w:ascii="仿宋_GB2312" w:hAnsi="宋体" w:eastAsia="仿宋_GB2312" w:cs="宋体"/>
          <w:bCs/>
          <w:kern w:val="0"/>
          <w:sz w:val="30"/>
          <w:szCs w:val="30"/>
          <w:lang w:val="en-US" w:eastAsia="zh-CN"/>
        </w:rPr>
        <w:t>0</w:t>
      </w:r>
      <w:r>
        <w:rPr>
          <w:rFonts w:hint="default" w:ascii="仿宋_GB2312" w:hAnsi="宋体" w:eastAsia="仿宋_GB2312" w:cs="宋体"/>
          <w:bCs/>
          <w:kern w:val="0"/>
          <w:sz w:val="30"/>
          <w:szCs w:val="30"/>
          <w:lang w:val="en-US" w:eastAsia="zh-CN"/>
        </w:rPr>
        <w:t>0，丰大国际三楼衡山厅。</w:t>
      </w:r>
    </w:p>
    <w:p w14:paraId="775935EF">
      <w:pPr>
        <w:numPr>
          <w:ilvl w:val="0"/>
          <w:numId w:val="1"/>
        </w:numPr>
        <w:ind w:firstLine="602" w:firstLineChars="200"/>
        <w:rPr>
          <w:rFonts w:hint="eastAsia" w:ascii="仿宋_GB2312" w:hAnsi="宋体" w:eastAsia="仿宋_GB2312" w:cs="宋体"/>
          <w:b/>
          <w:bCs w:val="0"/>
          <w:kern w:val="0"/>
          <w:sz w:val="30"/>
          <w:szCs w:val="30"/>
          <w:lang w:val="en-US" w:eastAsia="zh-CN"/>
        </w:rPr>
      </w:pPr>
      <w:r>
        <w:rPr>
          <w:rFonts w:hint="eastAsia" w:ascii="仿宋_GB2312" w:hAnsi="宋体" w:eastAsia="仿宋_GB2312" w:cs="宋体"/>
          <w:b/>
          <w:bCs w:val="0"/>
          <w:kern w:val="0"/>
          <w:sz w:val="30"/>
          <w:szCs w:val="30"/>
          <w:lang w:val="en-US" w:eastAsia="zh-CN"/>
        </w:rPr>
        <w:t>参赛人员</w:t>
      </w:r>
    </w:p>
    <w:p w14:paraId="5DD96247">
      <w:pPr>
        <w:ind w:firstLine="600" w:firstLineChars="200"/>
        <w:rPr>
          <w:rFonts w:hint="eastAsia" w:ascii="仿宋_GB2312" w:hAnsi="宋体" w:eastAsia="仿宋_GB2312" w:cs="宋体"/>
          <w:bCs/>
          <w:kern w:val="0"/>
          <w:sz w:val="30"/>
          <w:szCs w:val="30"/>
          <w:lang w:val="en-US" w:eastAsia="zh-CN"/>
        </w:rPr>
      </w:pPr>
      <w:r>
        <w:rPr>
          <w:rFonts w:hint="eastAsia" w:ascii="仿宋_GB2312" w:hAnsi="宋体" w:eastAsia="仿宋_GB2312" w:cs="宋体"/>
          <w:bCs/>
          <w:kern w:val="0"/>
          <w:sz w:val="30"/>
          <w:szCs w:val="30"/>
          <w:lang w:val="en-US" w:eastAsia="zh-CN"/>
        </w:rPr>
        <w:t>宿州市工程造价相关从业人员</w:t>
      </w:r>
    </w:p>
    <w:p w14:paraId="29DC1FFD">
      <w:pPr>
        <w:numPr>
          <w:ilvl w:val="0"/>
          <w:numId w:val="1"/>
        </w:numPr>
        <w:ind w:left="0" w:leftChars="0" w:firstLine="602" w:firstLineChars="200"/>
        <w:rPr>
          <w:rFonts w:hint="eastAsia" w:ascii="仿宋_GB2312" w:hAnsi="宋体" w:eastAsia="仿宋_GB2312" w:cs="宋体"/>
          <w:b/>
          <w:bCs w:val="0"/>
          <w:kern w:val="0"/>
          <w:sz w:val="30"/>
          <w:szCs w:val="30"/>
          <w:lang w:val="en-US" w:eastAsia="zh-CN"/>
        </w:rPr>
      </w:pPr>
      <w:r>
        <w:rPr>
          <w:rFonts w:hint="eastAsia" w:ascii="仿宋_GB2312" w:hAnsi="宋体" w:eastAsia="仿宋_GB2312" w:cs="宋体"/>
          <w:b/>
          <w:bCs w:val="0"/>
          <w:kern w:val="0"/>
          <w:sz w:val="30"/>
          <w:szCs w:val="30"/>
          <w:lang w:val="en-US" w:eastAsia="zh-CN"/>
        </w:rPr>
        <w:t>竞赛方式</w:t>
      </w:r>
    </w:p>
    <w:p w14:paraId="340A18B7">
      <w:pPr>
        <w:ind w:firstLine="600" w:firstLineChars="200"/>
        <w:rPr>
          <w:rFonts w:hint="eastAsia" w:ascii="仿宋_GB2312" w:hAnsi="宋体" w:eastAsia="仿宋_GB2312" w:cs="宋体"/>
          <w:bCs/>
          <w:kern w:val="0"/>
          <w:sz w:val="30"/>
          <w:szCs w:val="30"/>
          <w:lang w:val="en-US" w:eastAsia="zh-CN"/>
        </w:rPr>
      </w:pPr>
      <w:r>
        <w:rPr>
          <w:rFonts w:hint="eastAsia" w:ascii="仿宋_GB2312" w:hAnsi="宋体" w:eastAsia="仿宋_GB2312" w:cs="宋体"/>
          <w:bCs/>
          <w:kern w:val="0"/>
          <w:sz w:val="30"/>
          <w:szCs w:val="30"/>
          <w:lang w:val="en-US" w:eastAsia="zh-CN"/>
        </w:rPr>
        <w:t>本次竞赛分为理论知识竞答和实际技能操作两个竞赛环节。按照实操+竞答考核总分排名，实行逐级淘汰制，参照《2024年宿州市“泰欣杯”建设工程造价技能竞赛赛事指南》执行。</w:t>
      </w:r>
    </w:p>
    <w:p w14:paraId="344E9C58">
      <w:pPr>
        <w:ind w:firstLine="602" w:firstLineChars="200"/>
        <w:rPr>
          <w:rFonts w:hint="default" w:ascii="仿宋_GB2312" w:hAnsi="宋体" w:eastAsia="仿宋_GB2312" w:cs="宋体"/>
          <w:bCs/>
          <w:kern w:val="0"/>
          <w:sz w:val="30"/>
          <w:szCs w:val="30"/>
          <w:lang w:val="en-US" w:eastAsia="zh-CN"/>
        </w:rPr>
      </w:pPr>
      <w:r>
        <w:rPr>
          <w:rFonts w:hint="eastAsia" w:ascii="仿宋_GB2312" w:hAnsi="宋体" w:eastAsia="仿宋_GB2312" w:cs="宋体"/>
          <w:b/>
          <w:bCs w:val="0"/>
          <w:kern w:val="0"/>
          <w:sz w:val="30"/>
          <w:szCs w:val="30"/>
          <w:lang w:val="en-US" w:eastAsia="zh-CN"/>
        </w:rPr>
        <w:t>五、奖项设置</w:t>
      </w:r>
    </w:p>
    <w:p w14:paraId="26108A51">
      <w:pPr>
        <w:ind w:firstLine="600" w:firstLineChars="200"/>
        <w:rPr>
          <w:rFonts w:hint="eastAsia" w:ascii="仿宋_GB2312" w:hAnsi="宋体" w:eastAsia="仿宋_GB2312" w:cs="宋体"/>
          <w:bCs/>
          <w:kern w:val="0"/>
          <w:sz w:val="30"/>
          <w:szCs w:val="30"/>
          <w:lang w:val="en-US" w:eastAsia="zh-CN"/>
        </w:rPr>
      </w:pPr>
      <w:r>
        <w:rPr>
          <w:rFonts w:hint="eastAsia" w:ascii="仿宋_GB2312" w:hAnsi="宋体" w:eastAsia="仿宋_GB2312" w:cs="宋体"/>
          <w:bCs/>
          <w:kern w:val="0"/>
          <w:sz w:val="30"/>
          <w:szCs w:val="30"/>
          <w:lang w:val="en-US" w:eastAsia="zh-CN"/>
        </w:rPr>
        <w:t>本次竞赛土建与安装专业共设置：一等奖2名、二等奖3名、三等奖5名、优胜奖10名、竞赛集体奖3名、优秀组织奖3名；择优一名个人一等奖获得者向市总工会推荐申报“宿州市五一劳动奖章”，择优一个团体第一名获得集体向市总工会推荐申报“宿州市五一劳动奖状”（荣誉称号原则上不重复推荐）；参赛者均可获得继续教育学时认定。</w:t>
      </w:r>
    </w:p>
    <w:p w14:paraId="723CAB20">
      <w:pPr>
        <w:ind w:firstLine="602" w:firstLineChars="200"/>
        <w:rPr>
          <w:rFonts w:hint="default" w:ascii="仿宋_GB2312" w:hAnsi="宋体" w:eastAsia="仿宋_GB2312" w:cs="宋体"/>
          <w:b/>
          <w:bCs w:val="0"/>
          <w:kern w:val="0"/>
          <w:sz w:val="30"/>
          <w:szCs w:val="30"/>
          <w:lang w:val="en-US" w:eastAsia="zh-CN"/>
        </w:rPr>
      </w:pPr>
      <w:r>
        <w:rPr>
          <w:rFonts w:hint="eastAsia" w:ascii="仿宋_GB2312" w:hAnsi="宋体" w:eastAsia="仿宋_GB2312" w:cs="宋体"/>
          <w:b/>
          <w:bCs w:val="0"/>
          <w:kern w:val="0"/>
          <w:sz w:val="30"/>
          <w:szCs w:val="30"/>
          <w:lang w:val="en-US" w:eastAsia="zh-CN"/>
        </w:rPr>
        <w:t>六、报名方式</w:t>
      </w:r>
    </w:p>
    <w:p w14:paraId="7A44B6AE">
      <w:pPr>
        <w:ind w:firstLine="600" w:firstLineChars="200"/>
        <w:rPr>
          <w:rFonts w:hint="eastAsia" w:ascii="仿宋_GB2312" w:hAnsi="宋体" w:eastAsia="仿宋_GB2312" w:cs="宋体"/>
          <w:bCs/>
          <w:kern w:val="0"/>
          <w:sz w:val="30"/>
          <w:szCs w:val="30"/>
          <w:lang w:val="en-US" w:eastAsia="zh-CN"/>
        </w:rPr>
      </w:pPr>
      <w:r>
        <w:rPr>
          <w:rFonts w:hint="eastAsia" w:ascii="仿宋_GB2312" w:hAnsi="宋体" w:eastAsia="仿宋_GB2312" w:cs="宋体"/>
          <w:bCs/>
          <w:kern w:val="0"/>
          <w:sz w:val="30"/>
          <w:szCs w:val="30"/>
          <w:lang w:val="en-US" w:eastAsia="zh-CN"/>
        </w:rPr>
        <w:t>1.各县区建设局和有关单位要高度重视竞赛组织工作，积极按照文件要求组织报名，各单位应按文件要求做好参赛人员训练保障工作,确保竞赛顺利进行。</w:t>
      </w:r>
    </w:p>
    <w:p w14:paraId="785EB4A4">
      <w:pPr>
        <w:ind w:firstLine="600" w:firstLineChars="200"/>
        <w:rPr>
          <w:rFonts w:hint="eastAsia" w:ascii="仿宋_GB2312" w:hAnsi="宋体" w:eastAsia="仿宋_GB2312" w:cs="宋体"/>
          <w:bCs/>
          <w:kern w:val="0"/>
          <w:sz w:val="30"/>
          <w:szCs w:val="30"/>
          <w:lang w:val="en-US" w:eastAsia="zh-CN"/>
        </w:rPr>
      </w:pPr>
      <w:r>
        <w:rPr>
          <w:rFonts w:hint="eastAsia" w:ascii="仿宋_GB2312" w:hAnsi="宋体" w:eastAsia="仿宋_GB2312" w:cs="宋体"/>
          <w:bCs/>
          <w:kern w:val="0"/>
          <w:sz w:val="30"/>
          <w:szCs w:val="30"/>
          <w:lang w:val="en-US" w:eastAsia="zh-CN"/>
        </w:rPr>
        <w:t>2.请将报名表电子版及扫描盖章版于2024年8月26日前发至市造价协会邮箱：</w:t>
      </w:r>
      <w:r>
        <w:rPr>
          <w:rFonts w:hint="eastAsia" w:ascii="仿宋_GB2312" w:hAnsi="宋体" w:eastAsia="仿宋_GB2312" w:cs="宋体"/>
          <w:bCs/>
          <w:color w:val="auto"/>
          <w:kern w:val="0"/>
          <w:sz w:val="30"/>
          <w:szCs w:val="30"/>
          <w:lang w:val="en-US" w:eastAsia="zh-CN"/>
        </w:rPr>
        <w:fldChar w:fldCharType="begin"/>
      </w:r>
      <w:r>
        <w:rPr>
          <w:rFonts w:hint="eastAsia" w:ascii="仿宋_GB2312" w:hAnsi="宋体" w:eastAsia="仿宋_GB2312" w:cs="宋体"/>
          <w:bCs/>
          <w:color w:val="auto"/>
          <w:kern w:val="0"/>
          <w:sz w:val="30"/>
          <w:szCs w:val="30"/>
          <w:lang w:val="en-US" w:eastAsia="zh-CN"/>
        </w:rPr>
        <w:instrText xml:space="preserve"> HYPERLINK "mailto:1722639977@qq.com" </w:instrText>
      </w:r>
      <w:r>
        <w:rPr>
          <w:rFonts w:hint="eastAsia" w:ascii="仿宋_GB2312" w:hAnsi="宋体" w:eastAsia="仿宋_GB2312" w:cs="宋体"/>
          <w:bCs/>
          <w:color w:val="auto"/>
          <w:kern w:val="0"/>
          <w:sz w:val="30"/>
          <w:szCs w:val="30"/>
          <w:lang w:val="en-US" w:eastAsia="zh-CN"/>
        </w:rPr>
        <w:fldChar w:fldCharType="separate"/>
      </w:r>
      <w:r>
        <w:rPr>
          <w:rStyle w:val="11"/>
          <w:rFonts w:hint="eastAsia" w:ascii="仿宋_GB2312" w:hAnsi="宋体" w:eastAsia="仿宋_GB2312" w:cs="宋体"/>
          <w:bCs/>
          <w:color w:val="auto"/>
          <w:kern w:val="0"/>
          <w:sz w:val="30"/>
          <w:szCs w:val="30"/>
          <w:lang w:val="en-US" w:eastAsia="zh-CN"/>
        </w:rPr>
        <w:t>1722639977@qq.com</w:t>
      </w:r>
      <w:r>
        <w:rPr>
          <w:rFonts w:hint="eastAsia" w:ascii="仿宋_GB2312" w:hAnsi="宋体" w:eastAsia="仿宋_GB2312" w:cs="宋体"/>
          <w:bCs/>
          <w:color w:val="auto"/>
          <w:kern w:val="0"/>
          <w:sz w:val="30"/>
          <w:szCs w:val="30"/>
          <w:lang w:val="en-US" w:eastAsia="zh-CN"/>
        </w:rPr>
        <w:fldChar w:fldCharType="end"/>
      </w:r>
      <w:r>
        <w:rPr>
          <w:rFonts w:hint="eastAsia" w:ascii="仿宋_GB2312" w:hAnsi="宋体" w:eastAsia="仿宋_GB2312" w:cs="宋体"/>
          <w:bCs/>
          <w:color w:val="auto"/>
          <w:kern w:val="0"/>
          <w:sz w:val="30"/>
          <w:szCs w:val="30"/>
          <w:lang w:val="en-US" w:eastAsia="zh-CN"/>
        </w:rPr>
        <w:t xml:space="preserve"> </w:t>
      </w:r>
      <w:r>
        <w:rPr>
          <w:rFonts w:hint="eastAsia" w:ascii="仿宋_GB2312" w:hAnsi="宋体" w:eastAsia="仿宋_GB2312" w:cs="宋体"/>
          <w:bCs/>
          <w:kern w:val="0"/>
          <w:sz w:val="30"/>
          <w:szCs w:val="30"/>
          <w:lang w:val="en-US" w:eastAsia="zh-CN"/>
        </w:rPr>
        <w:t>。逾期将视为自动放弃参赛资格。</w:t>
      </w:r>
    </w:p>
    <w:p w14:paraId="27B5419C">
      <w:pPr>
        <w:ind w:firstLine="600" w:firstLineChars="200"/>
        <w:rPr>
          <w:rFonts w:hint="eastAsia" w:ascii="仿宋_GB2312" w:hAnsi="宋体" w:eastAsia="仿宋_GB2312" w:cs="宋体"/>
          <w:bCs/>
          <w:kern w:val="0"/>
          <w:sz w:val="30"/>
          <w:szCs w:val="30"/>
          <w:lang w:val="en-US" w:eastAsia="zh-CN"/>
        </w:rPr>
      </w:pPr>
      <w:r>
        <w:rPr>
          <w:rFonts w:hint="eastAsia" w:ascii="仿宋_GB2312" w:hAnsi="宋体" w:eastAsia="仿宋_GB2312" w:cs="宋体"/>
          <w:bCs/>
          <w:kern w:val="0"/>
          <w:sz w:val="30"/>
          <w:szCs w:val="30"/>
          <w:lang w:val="en-US" w:eastAsia="zh-CN"/>
        </w:rPr>
        <w:drawing>
          <wp:anchor distT="0" distB="0" distL="114300" distR="114300" simplePos="0" relativeHeight="251662336" behindDoc="0" locked="0" layoutInCell="1" allowOverlap="1">
            <wp:simplePos x="0" y="0"/>
            <wp:positionH relativeFrom="column">
              <wp:posOffset>1950085</wp:posOffset>
            </wp:positionH>
            <wp:positionV relativeFrom="paragraph">
              <wp:posOffset>714375</wp:posOffset>
            </wp:positionV>
            <wp:extent cx="1374140" cy="1861185"/>
            <wp:effectExtent l="0" t="0" r="16510" b="5715"/>
            <wp:wrapNone/>
            <wp:docPr id="4" name="图片 4" descr="18685dafbc647ac6ab7d6993e93c8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8685dafbc647ac6ab7d6993e93c8df"/>
                    <pic:cNvPicPr>
                      <a:picLocks noChangeAspect="1"/>
                    </pic:cNvPicPr>
                  </pic:nvPicPr>
                  <pic:blipFill>
                    <a:blip r:embed="rId8"/>
                    <a:srcRect l="17349" t="24339" r="17590" b="22204"/>
                    <a:stretch>
                      <a:fillRect/>
                    </a:stretch>
                  </pic:blipFill>
                  <pic:spPr>
                    <a:xfrm>
                      <a:off x="0" y="0"/>
                      <a:ext cx="1374140" cy="1861185"/>
                    </a:xfrm>
                    <a:prstGeom prst="rect">
                      <a:avLst/>
                    </a:prstGeom>
                  </pic:spPr>
                </pic:pic>
              </a:graphicData>
            </a:graphic>
          </wp:anchor>
        </w:drawing>
      </w:r>
      <w:r>
        <w:rPr>
          <w:rFonts w:hint="eastAsia" w:ascii="仿宋_GB2312" w:hAnsi="宋体" w:eastAsia="仿宋_GB2312" w:cs="宋体"/>
          <w:bCs/>
          <w:kern w:val="0"/>
          <w:sz w:val="30"/>
          <w:szCs w:val="30"/>
          <w:lang w:val="en-US" w:eastAsia="zh-CN"/>
        </w:rPr>
        <w:t>3.报名参赛人员需微信扫描下方二维码，进入参赛群，群内将实时发布竞赛相关信息。</w:t>
      </w:r>
    </w:p>
    <w:p w14:paraId="2CA519AA">
      <w:pPr>
        <w:ind w:firstLine="600" w:firstLineChars="200"/>
        <w:rPr>
          <w:rFonts w:hint="eastAsia" w:ascii="仿宋_GB2312" w:hAnsi="宋体" w:eastAsia="仿宋_GB2312" w:cs="宋体"/>
          <w:bCs/>
          <w:kern w:val="0"/>
          <w:sz w:val="30"/>
          <w:szCs w:val="30"/>
          <w:lang w:val="en-US" w:eastAsia="zh-CN"/>
        </w:rPr>
      </w:pPr>
    </w:p>
    <w:p w14:paraId="59567BA5">
      <w:pPr>
        <w:rPr>
          <w:rFonts w:hint="eastAsia" w:ascii="仿宋_GB2312" w:hAnsi="宋体" w:eastAsia="仿宋_GB2312" w:cs="宋体"/>
          <w:bCs/>
          <w:kern w:val="0"/>
          <w:sz w:val="30"/>
          <w:szCs w:val="30"/>
          <w:lang w:val="en-US" w:eastAsia="zh-CN"/>
        </w:rPr>
      </w:pPr>
    </w:p>
    <w:p w14:paraId="1B8A8504">
      <w:pPr>
        <w:pStyle w:val="2"/>
        <w:rPr>
          <w:rFonts w:hint="eastAsia" w:ascii="仿宋_GB2312" w:hAnsi="宋体" w:eastAsia="仿宋_GB2312" w:cs="宋体"/>
          <w:bCs/>
          <w:kern w:val="0"/>
          <w:sz w:val="30"/>
          <w:szCs w:val="30"/>
          <w:lang w:val="en-US" w:eastAsia="zh-CN"/>
        </w:rPr>
      </w:pPr>
      <w:bookmarkStart w:id="0" w:name="_GoBack"/>
      <w:bookmarkEnd w:id="0"/>
    </w:p>
    <w:p w14:paraId="6D4AF19D">
      <w:pPr>
        <w:pStyle w:val="2"/>
        <w:ind w:left="0" w:leftChars="0" w:firstLine="0" w:firstLineChars="0"/>
        <w:rPr>
          <w:rFonts w:hint="eastAsia" w:ascii="仿宋_GB2312" w:hAnsi="宋体" w:eastAsia="仿宋_GB2312" w:cs="宋体"/>
          <w:bCs/>
          <w:kern w:val="0"/>
          <w:sz w:val="30"/>
          <w:szCs w:val="30"/>
          <w:lang w:val="en-US" w:eastAsia="zh-CN"/>
        </w:rPr>
      </w:pPr>
    </w:p>
    <w:p w14:paraId="17C22CFA">
      <w:pPr>
        <w:ind w:firstLine="600" w:firstLineChars="200"/>
        <w:rPr>
          <w:rFonts w:hint="default" w:ascii="仿宋_GB2312" w:hAnsi="宋体" w:eastAsia="仿宋_GB2312" w:cs="宋体"/>
          <w:bCs/>
          <w:kern w:val="0"/>
          <w:sz w:val="30"/>
          <w:szCs w:val="30"/>
          <w:lang w:val="en-US" w:eastAsia="zh-CN"/>
        </w:rPr>
      </w:pPr>
      <w:r>
        <w:rPr>
          <w:rFonts w:hint="eastAsia" w:ascii="仿宋_GB2312" w:hAnsi="宋体" w:eastAsia="仿宋_GB2312" w:cs="宋体"/>
          <w:bCs/>
          <w:kern w:val="0"/>
          <w:sz w:val="30"/>
          <w:szCs w:val="30"/>
          <w:lang w:val="en-US" w:eastAsia="zh-CN"/>
        </w:rPr>
        <w:t>联 系 人：王  琼   18324909321（微信同步）</w:t>
      </w:r>
    </w:p>
    <w:p w14:paraId="6B28CD51">
      <w:pPr>
        <w:ind w:firstLine="600" w:firstLineChars="200"/>
        <w:rPr>
          <w:rFonts w:hint="eastAsia" w:ascii="仿宋_GB2312" w:hAnsi="宋体" w:eastAsia="仿宋_GB2312" w:cs="宋体"/>
          <w:bCs/>
          <w:kern w:val="0"/>
          <w:sz w:val="30"/>
          <w:szCs w:val="30"/>
          <w:lang w:val="en-US" w:eastAsia="zh-CN"/>
        </w:rPr>
      </w:pPr>
      <w:r>
        <w:rPr>
          <w:rFonts w:hint="eastAsia" w:ascii="仿宋_GB2312" w:hAnsi="宋体" w:eastAsia="仿宋_GB2312" w:cs="宋体"/>
          <w:bCs/>
          <w:kern w:val="0"/>
          <w:sz w:val="30"/>
          <w:szCs w:val="30"/>
          <w:lang w:val="en-US" w:eastAsia="zh-CN"/>
        </w:rPr>
        <w:t>软件咨询：任有文   18005655254（广联达软件）</w:t>
      </w:r>
    </w:p>
    <w:p w14:paraId="2059AE4F">
      <w:pPr>
        <w:pStyle w:val="2"/>
        <w:rPr>
          <w:rFonts w:hint="default"/>
          <w:lang w:val="en-US" w:eastAsia="zh-CN"/>
        </w:rPr>
      </w:pPr>
    </w:p>
    <w:p w14:paraId="15362719">
      <w:pPr>
        <w:ind w:firstLine="600" w:firstLineChars="200"/>
        <w:rPr>
          <w:rFonts w:hint="eastAsia" w:ascii="仿宋_GB2312" w:hAnsi="宋体" w:eastAsia="仿宋_GB2312" w:cs="宋体"/>
          <w:bCs/>
          <w:kern w:val="0"/>
          <w:sz w:val="30"/>
          <w:szCs w:val="30"/>
          <w:lang w:val="en-US" w:eastAsia="zh-CN"/>
        </w:rPr>
      </w:pPr>
      <w:r>
        <w:rPr>
          <w:rFonts w:hint="eastAsia" w:ascii="仿宋_GB2312" w:hAnsi="宋体" w:eastAsia="仿宋_GB2312" w:cs="宋体"/>
          <w:bCs/>
          <w:kern w:val="0"/>
          <w:sz w:val="30"/>
          <w:szCs w:val="30"/>
          <w:lang w:val="en-US" w:eastAsia="zh-CN"/>
        </w:rPr>
        <w:t>附件：2024年宿州市“泰欣杯”建设工程造价技能竞赛报名表</w:t>
      </w:r>
    </w:p>
    <w:p w14:paraId="23B94494">
      <w:pPr>
        <w:ind w:firstLine="600" w:firstLineChars="200"/>
        <w:rPr>
          <w:rFonts w:hint="eastAsia" w:ascii="仿宋_GB2312" w:hAnsi="宋体" w:eastAsia="仿宋_GB2312" w:cs="宋体"/>
          <w:bCs/>
          <w:kern w:val="0"/>
          <w:sz w:val="30"/>
          <w:szCs w:val="30"/>
          <w:lang w:val="en-US" w:eastAsia="zh-CN"/>
        </w:rPr>
      </w:pPr>
    </w:p>
    <w:p w14:paraId="0B9525A8">
      <w:pPr>
        <w:ind w:firstLine="640" w:firstLineChars="200"/>
        <w:rPr>
          <w:rFonts w:hint="eastAsia" w:ascii="仿宋_GB2312" w:hAnsi="宋体" w:eastAsia="仿宋_GB2312" w:cs="宋体"/>
          <w:bCs/>
          <w:kern w:val="0"/>
          <w:sz w:val="32"/>
          <w:szCs w:val="32"/>
          <w:lang w:val="en-US" w:eastAsia="zh-CN"/>
        </w:rPr>
      </w:pPr>
    </w:p>
    <w:p w14:paraId="16F9B03C">
      <w:pPr>
        <w:ind w:firstLine="640" w:firstLineChars="200"/>
        <w:rPr>
          <w:rFonts w:hint="default" w:ascii="仿宋_GB2312" w:hAnsi="宋体" w:eastAsia="仿宋_GB2312" w:cs="宋体"/>
          <w:bCs/>
          <w:kern w:val="0"/>
          <w:sz w:val="32"/>
          <w:szCs w:val="32"/>
          <w:lang w:val="en-US" w:eastAsia="zh-CN"/>
        </w:rPr>
      </w:pPr>
      <w:r>
        <w:rPr>
          <w:rFonts w:hint="eastAsia" w:ascii="仿宋_GB2312" w:hAnsi="宋体" w:eastAsia="仿宋_GB2312" w:cs="宋体"/>
          <w:bCs/>
          <w:kern w:val="0"/>
          <w:sz w:val="32"/>
          <w:szCs w:val="32"/>
          <w:lang w:val="en-US" w:eastAsia="zh-CN"/>
        </w:rPr>
        <w:t>宿州市住房和城乡建设局             宿州市总工会</w:t>
      </w:r>
    </w:p>
    <w:p w14:paraId="075BC37C">
      <w:pPr>
        <w:ind w:firstLine="640" w:firstLineChars="200"/>
        <w:rPr>
          <w:rFonts w:hint="eastAsia" w:ascii="仿宋_GB2312" w:hAnsi="宋体" w:eastAsia="仿宋_GB2312" w:cs="宋体"/>
          <w:bCs/>
          <w:kern w:val="0"/>
          <w:sz w:val="32"/>
          <w:szCs w:val="32"/>
          <w:lang w:val="en-US" w:eastAsia="zh-CN"/>
        </w:rPr>
      </w:pPr>
      <w:r>
        <w:rPr>
          <w:rFonts w:hint="eastAsia" w:ascii="仿宋_GB2312" w:hAnsi="宋体" w:eastAsia="仿宋_GB2312" w:cs="宋体"/>
          <w:bCs/>
          <w:kern w:val="0"/>
          <w:sz w:val="32"/>
          <w:szCs w:val="32"/>
          <w:lang w:val="en-US" w:eastAsia="zh-CN"/>
        </w:rPr>
        <w:t xml:space="preserve">         </w:t>
      </w:r>
    </w:p>
    <w:p w14:paraId="57CC4649">
      <w:pPr>
        <w:ind w:firstLine="640" w:firstLineChars="200"/>
        <w:rPr>
          <w:rFonts w:hint="eastAsia" w:ascii="仿宋_GB2312" w:hAnsi="宋体" w:eastAsia="仿宋_GB2312" w:cs="宋体"/>
          <w:bCs/>
          <w:kern w:val="0"/>
          <w:sz w:val="32"/>
          <w:szCs w:val="32"/>
          <w:lang w:val="en-US" w:eastAsia="zh-CN"/>
        </w:rPr>
      </w:pPr>
    </w:p>
    <w:p w14:paraId="6F3309F9">
      <w:pPr>
        <w:ind w:firstLine="640" w:firstLineChars="200"/>
        <w:rPr>
          <w:rFonts w:hint="eastAsia" w:ascii="仿宋_GB2312" w:hAnsi="宋体" w:eastAsia="仿宋_GB2312" w:cs="宋体"/>
          <w:bCs/>
          <w:kern w:val="0"/>
          <w:sz w:val="32"/>
          <w:szCs w:val="32"/>
          <w:lang w:val="en-US" w:eastAsia="zh-CN"/>
        </w:rPr>
      </w:pPr>
    </w:p>
    <w:p w14:paraId="4D665912">
      <w:pPr>
        <w:ind w:firstLine="640" w:firstLineChars="200"/>
        <w:rPr>
          <w:rFonts w:hint="default" w:ascii="仿宋_GB2312" w:hAnsi="宋体" w:eastAsia="仿宋_GB2312" w:cs="宋体"/>
          <w:bCs/>
          <w:kern w:val="0"/>
          <w:sz w:val="32"/>
          <w:szCs w:val="32"/>
          <w:lang w:val="en-US" w:eastAsia="zh-CN"/>
        </w:rPr>
      </w:pPr>
      <w:r>
        <w:rPr>
          <w:rFonts w:hint="eastAsia" w:ascii="仿宋_GB2312" w:hAnsi="宋体" w:eastAsia="仿宋_GB2312" w:cs="宋体"/>
          <w:bCs/>
          <w:kern w:val="0"/>
          <w:sz w:val="32"/>
          <w:szCs w:val="32"/>
          <w:lang w:val="en-US" w:eastAsia="zh-CN"/>
        </w:rPr>
        <w:t>宿州市人力资源和社会保障局</w:t>
      </w:r>
    </w:p>
    <w:p w14:paraId="1786D286">
      <w:pPr>
        <w:rPr>
          <w:rFonts w:hint="eastAsia" w:ascii="仿宋_GB2312" w:hAnsi="宋体" w:eastAsia="仿宋_GB2312" w:cs="宋体"/>
          <w:bCs/>
          <w:kern w:val="0"/>
          <w:sz w:val="32"/>
          <w:szCs w:val="32"/>
          <w:lang w:val="en-US" w:eastAsia="zh-CN"/>
        </w:rPr>
      </w:pPr>
    </w:p>
    <w:p w14:paraId="04C3EC8D">
      <w:pPr>
        <w:pStyle w:val="2"/>
        <w:rPr>
          <w:rFonts w:hint="eastAsia"/>
          <w:lang w:val="en-US" w:eastAsia="zh-CN"/>
        </w:rPr>
      </w:pPr>
    </w:p>
    <w:p w14:paraId="5CA05EAF">
      <w:pPr>
        <w:ind w:firstLine="640" w:firstLineChars="200"/>
        <w:jc w:val="right"/>
        <w:rPr>
          <w:rFonts w:hint="eastAsia" w:ascii="仿宋_GB2312" w:hAnsi="宋体" w:eastAsia="仿宋_GB2312" w:cs="宋体"/>
          <w:bCs/>
          <w:kern w:val="0"/>
          <w:sz w:val="32"/>
          <w:szCs w:val="32"/>
          <w:lang w:val="en-US" w:eastAsia="zh-CN"/>
        </w:rPr>
      </w:pPr>
      <w:r>
        <w:rPr>
          <w:rFonts w:hint="eastAsia" w:ascii="仿宋_GB2312" w:hAnsi="宋体" w:eastAsia="仿宋_GB2312" w:cs="宋体"/>
          <w:bCs/>
          <w:kern w:val="0"/>
          <w:sz w:val="32"/>
          <w:szCs w:val="32"/>
          <w:lang w:val="en-US" w:eastAsia="zh-CN"/>
        </w:rPr>
        <w:t xml:space="preserve">                      2024年8月13日</w:t>
      </w:r>
    </w:p>
    <w:p w14:paraId="0B3E17D6">
      <w:pPr>
        <w:rPr>
          <w:rFonts w:hint="eastAsia" w:ascii="仿宋_GB2312" w:hAnsi="宋体" w:eastAsia="仿宋_GB2312" w:cs="宋体"/>
          <w:bCs/>
          <w:kern w:val="0"/>
          <w:sz w:val="32"/>
          <w:szCs w:val="32"/>
          <w:lang w:val="en-US" w:eastAsia="zh-CN"/>
        </w:rPr>
      </w:pPr>
      <w:r>
        <w:rPr>
          <w:rFonts w:hint="eastAsia" w:ascii="仿宋_GB2312" w:hAnsi="宋体" w:eastAsia="仿宋_GB2312" w:cs="宋体"/>
          <w:bCs/>
          <w:kern w:val="0"/>
          <w:sz w:val="32"/>
          <w:szCs w:val="32"/>
          <w:lang w:val="en-US" w:eastAsia="zh-CN"/>
        </w:rPr>
        <w:br w:type="page"/>
      </w:r>
    </w:p>
    <w:p w14:paraId="1F25AB29">
      <w:pPr>
        <w:pStyle w:val="2"/>
        <w:rPr>
          <w:rFonts w:hint="eastAsia"/>
          <w:lang w:val="en-US" w:eastAsia="zh-CN"/>
        </w:rPr>
        <w:sectPr>
          <w:headerReference r:id="rId3" w:type="default"/>
          <w:footerReference r:id="rId4"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numberInDash"/>
          <w:cols w:space="720" w:num="1"/>
          <w:docGrid w:type="lines" w:linePitch="312" w:charSpace="0"/>
        </w:sectPr>
      </w:pPr>
    </w:p>
    <w:p w14:paraId="2998D0FB">
      <w:pPr>
        <w:rPr>
          <w:rFonts w:hint="eastAsia" w:ascii="仿宋_GB2312" w:hAnsi="宋体" w:eastAsia="仿宋_GB2312" w:cs="宋体"/>
          <w:bCs/>
          <w:kern w:val="0"/>
          <w:sz w:val="30"/>
          <w:szCs w:val="30"/>
          <w:lang w:val="en-US" w:eastAsia="zh-CN"/>
        </w:rPr>
      </w:pPr>
      <w:r>
        <w:rPr>
          <w:rFonts w:hint="eastAsia" w:ascii="仿宋_GB2312" w:hAnsi="宋体" w:eastAsia="仿宋_GB2312" w:cs="宋体"/>
          <w:bCs/>
          <w:kern w:val="0"/>
          <w:sz w:val="30"/>
          <w:szCs w:val="30"/>
          <w:lang w:val="en-US" w:eastAsia="zh-CN"/>
        </w:rPr>
        <w:t>附件：</w:t>
      </w:r>
    </w:p>
    <w:p w14:paraId="557C4AE5">
      <w:pPr>
        <w:jc w:val="center"/>
        <w:rPr>
          <w:rFonts w:hint="default" w:ascii="黑体" w:hAnsi="黑体" w:eastAsia="黑体" w:cs="黑体"/>
          <w:sz w:val="44"/>
          <w:szCs w:val="44"/>
          <w:lang w:val="en-US" w:eastAsia="zh-CN"/>
        </w:rPr>
      </w:pPr>
      <w:r>
        <w:rPr>
          <w:rFonts w:hint="eastAsia" w:ascii="黑体" w:hAnsi="黑体" w:eastAsia="黑体" w:cs="黑体"/>
          <w:sz w:val="44"/>
          <w:szCs w:val="44"/>
        </w:rPr>
        <w:t>202</w:t>
      </w:r>
      <w:r>
        <w:rPr>
          <w:rFonts w:hint="eastAsia" w:ascii="黑体" w:hAnsi="黑体" w:eastAsia="黑体" w:cs="黑体"/>
          <w:sz w:val="44"/>
          <w:szCs w:val="44"/>
          <w:lang w:val="en-US" w:eastAsia="zh-CN"/>
        </w:rPr>
        <w:t>4</w:t>
      </w:r>
      <w:r>
        <w:rPr>
          <w:rFonts w:hint="eastAsia" w:ascii="黑体" w:hAnsi="黑体" w:eastAsia="黑体" w:cs="黑体"/>
          <w:sz w:val="44"/>
          <w:szCs w:val="44"/>
        </w:rPr>
        <w:t>年宿州市</w:t>
      </w:r>
      <w:r>
        <w:rPr>
          <w:rFonts w:hint="eastAsia" w:ascii="黑体" w:hAnsi="黑体" w:eastAsia="黑体" w:cs="黑体"/>
          <w:sz w:val="44"/>
          <w:szCs w:val="44"/>
          <w:lang w:eastAsia="zh-CN"/>
        </w:rPr>
        <w:t>“</w:t>
      </w:r>
      <w:r>
        <w:rPr>
          <w:rFonts w:hint="eastAsia" w:ascii="黑体" w:hAnsi="黑体" w:eastAsia="黑体" w:cs="黑体"/>
          <w:sz w:val="44"/>
          <w:szCs w:val="44"/>
          <w:lang w:val="en-US" w:eastAsia="zh-CN"/>
        </w:rPr>
        <w:t>泰欣杯</w:t>
      </w:r>
      <w:r>
        <w:rPr>
          <w:rFonts w:hint="eastAsia" w:ascii="黑体" w:hAnsi="黑体" w:eastAsia="黑体" w:cs="黑体"/>
          <w:sz w:val="44"/>
          <w:szCs w:val="44"/>
          <w:lang w:eastAsia="zh-CN"/>
        </w:rPr>
        <w:t>”</w:t>
      </w:r>
      <w:r>
        <w:rPr>
          <w:rFonts w:hint="eastAsia" w:ascii="黑体" w:hAnsi="黑体" w:eastAsia="黑体" w:cs="黑体"/>
          <w:sz w:val="44"/>
          <w:szCs w:val="44"/>
        </w:rPr>
        <w:t>建设工程造价技能</w:t>
      </w:r>
      <w:r>
        <w:rPr>
          <w:rFonts w:hint="eastAsia" w:ascii="黑体" w:hAnsi="黑体" w:eastAsia="黑体" w:cs="黑体"/>
          <w:sz w:val="44"/>
          <w:szCs w:val="44"/>
          <w:lang w:eastAsia="zh-CN"/>
        </w:rPr>
        <w:t>竞赛</w:t>
      </w:r>
      <w:r>
        <w:rPr>
          <w:rFonts w:hint="eastAsia" w:ascii="黑体" w:hAnsi="黑体" w:eastAsia="黑体" w:cs="黑体"/>
          <w:sz w:val="44"/>
          <w:szCs w:val="44"/>
          <w:lang w:val="en-US" w:eastAsia="zh-CN"/>
        </w:rPr>
        <w:t>报名表</w:t>
      </w:r>
    </w:p>
    <w:p w14:paraId="3F1C82D2">
      <w:pPr>
        <w:spacing w:line="240" w:lineRule="auto"/>
        <w:ind w:left="-420" w:leftChars="-200" w:firstLine="0" w:firstLineChars="0"/>
        <w:jc w:val="left"/>
        <w:rPr>
          <w:rFonts w:hint="eastAsia" w:ascii="仿宋" w:hAnsi="仿宋" w:eastAsia="仿宋" w:cs="仿宋"/>
          <w:sz w:val="22"/>
          <w:szCs w:val="22"/>
          <w:lang w:val="en-US" w:eastAsia="zh-CN"/>
        </w:rPr>
      </w:pPr>
    </w:p>
    <w:p w14:paraId="63BCEE49">
      <w:pPr>
        <w:ind w:left="-420" w:leftChars="-200" w:firstLine="0" w:firstLineChars="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企业名称（单位公章）</w:t>
      </w:r>
      <w:r>
        <w:rPr>
          <w:rFonts w:hint="eastAsia" w:ascii="仿宋" w:hAnsi="仿宋" w:eastAsia="仿宋" w:cs="仿宋"/>
          <w:sz w:val="32"/>
          <w:szCs w:val="32"/>
          <w:lang w:val="en-US" w:eastAsia="zh-CN"/>
        </w:rPr>
        <w:t xml:space="preserve">             </w:t>
      </w:r>
      <w:r>
        <w:rPr>
          <w:rFonts w:hint="eastAsia" w:ascii="仿宋" w:hAnsi="仿宋" w:eastAsia="仿宋" w:cs="仿宋"/>
          <w:sz w:val="28"/>
          <w:szCs w:val="28"/>
          <w:lang w:val="en-US" w:eastAsia="zh-CN"/>
        </w:rPr>
        <w:t xml:space="preserve">         联系人：      联系电话：          填表日期：   年  月  日</w:t>
      </w:r>
    </w:p>
    <w:tbl>
      <w:tblPr>
        <w:tblStyle w:val="9"/>
        <w:tblW w:w="14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433"/>
        <w:gridCol w:w="867"/>
        <w:gridCol w:w="2733"/>
        <w:gridCol w:w="4480"/>
        <w:gridCol w:w="1720"/>
        <w:gridCol w:w="1334"/>
        <w:gridCol w:w="1676"/>
      </w:tblGrid>
      <w:tr w14:paraId="4EB4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8" w:type="dxa"/>
            <w:noWrap w:val="0"/>
            <w:vAlign w:val="center"/>
          </w:tcPr>
          <w:p w14:paraId="2F38513E">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433" w:type="dxa"/>
            <w:noWrap w:val="0"/>
            <w:vAlign w:val="center"/>
          </w:tcPr>
          <w:p w14:paraId="0919CA44">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姓名</w:t>
            </w:r>
          </w:p>
        </w:tc>
        <w:tc>
          <w:tcPr>
            <w:tcW w:w="867" w:type="dxa"/>
            <w:noWrap w:val="0"/>
            <w:vAlign w:val="center"/>
          </w:tcPr>
          <w:p w14:paraId="070B764F">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年龄</w:t>
            </w:r>
          </w:p>
        </w:tc>
        <w:tc>
          <w:tcPr>
            <w:tcW w:w="2733" w:type="dxa"/>
            <w:noWrap w:val="0"/>
            <w:vAlign w:val="center"/>
          </w:tcPr>
          <w:p w14:paraId="10FD9B52">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身份证号</w:t>
            </w:r>
          </w:p>
        </w:tc>
        <w:tc>
          <w:tcPr>
            <w:tcW w:w="4480" w:type="dxa"/>
            <w:noWrap w:val="0"/>
            <w:vAlign w:val="center"/>
          </w:tcPr>
          <w:p w14:paraId="1402E237">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工作单位</w:t>
            </w:r>
          </w:p>
        </w:tc>
        <w:tc>
          <w:tcPr>
            <w:tcW w:w="1720" w:type="dxa"/>
            <w:noWrap w:val="0"/>
            <w:vAlign w:val="center"/>
          </w:tcPr>
          <w:p w14:paraId="31E03825">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手机号码</w:t>
            </w:r>
          </w:p>
        </w:tc>
        <w:tc>
          <w:tcPr>
            <w:tcW w:w="1334" w:type="dxa"/>
            <w:noWrap w:val="0"/>
            <w:vAlign w:val="center"/>
          </w:tcPr>
          <w:p w14:paraId="45371763">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土建/安装</w:t>
            </w:r>
          </w:p>
        </w:tc>
        <w:tc>
          <w:tcPr>
            <w:tcW w:w="1676" w:type="dxa"/>
            <w:noWrap w:val="0"/>
            <w:vAlign w:val="center"/>
          </w:tcPr>
          <w:p w14:paraId="3399DE81">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备注</w:t>
            </w:r>
          </w:p>
        </w:tc>
      </w:tr>
      <w:tr w14:paraId="68E0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28" w:type="dxa"/>
            <w:noWrap w:val="0"/>
            <w:vAlign w:val="center"/>
          </w:tcPr>
          <w:p w14:paraId="53F2B742">
            <w:pPr>
              <w:jc w:val="center"/>
              <w:rPr>
                <w:rFonts w:hint="default" w:ascii="仿宋" w:hAnsi="仿宋" w:eastAsia="仿宋" w:cs="仿宋"/>
                <w:sz w:val="24"/>
                <w:szCs w:val="24"/>
                <w:vertAlign w:val="baseline"/>
                <w:lang w:val="en-US" w:eastAsia="zh-CN"/>
              </w:rPr>
            </w:pPr>
          </w:p>
        </w:tc>
        <w:tc>
          <w:tcPr>
            <w:tcW w:w="1433" w:type="dxa"/>
            <w:noWrap w:val="0"/>
            <w:vAlign w:val="center"/>
          </w:tcPr>
          <w:p w14:paraId="795029A1">
            <w:pPr>
              <w:jc w:val="center"/>
              <w:rPr>
                <w:rFonts w:hint="default" w:ascii="仿宋" w:hAnsi="仿宋" w:eastAsia="仿宋" w:cs="仿宋"/>
                <w:sz w:val="24"/>
                <w:szCs w:val="24"/>
                <w:vertAlign w:val="baseline"/>
                <w:lang w:val="en-US" w:eastAsia="zh-CN"/>
              </w:rPr>
            </w:pPr>
          </w:p>
        </w:tc>
        <w:tc>
          <w:tcPr>
            <w:tcW w:w="867" w:type="dxa"/>
            <w:noWrap w:val="0"/>
            <w:vAlign w:val="center"/>
          </w:tcPr>
          <w:p w14:paraId="5A541D70">
            <w:pPr>
              <w:jc w:val="center"/>
              <w:rPr>
                <w:rFonts w:hint="default" w:ascii="仿宋" w:hAnsi="仿宋" w:eastAsia="仿宋" w:cs="仿宋"/>
                <w:sz w:val="24"/>
                <w:szCs w:val="24"/>
                <w:vertAlign w:val="baseline"/>
                <w:lang w:val="en-US" w:eastAsia="zh-CN"/>
              </w:rPr>
            </w:pPr>
          </w:p>
        </w:tc>
        <w:tc>
          <w:tcPr>
            <w:tcW w:w="2733" w:type="dxa"/>
            <w:noWrap w:val="0"/>
            <w:vAlign w:val="center"/>
          </w:tcPr>
          <w:p w14:paraId="487A5F7A">
            <w:pPr>
              <w:jc w:val="both"/>
              <w:rPr>
                <w:rFonts w:hint="default" w:ascii="仿宋" w:hAnsi="仿宋" w:eastAsia="仿宋" w:cs="仿宋"/>
                <w:sz w:val="24"/>
                <w:szCs w:val="24"/>
                <w:vertAlign w:val="baseline"/>
                <w:lang w:val="en-US" w:eastAsia="zh-CN"/>
              </w:rPr>
            </w:pPr>
          </w:p>
        </w:tc>
        <w:tc>
          <w:tcPr>
            <w:tcW w:w="4480" w:type="dxa"/>
            <w:noWrap w:val="0"/>
            <w:vAlign w:val="center"/>
          </w:tcPr>
          <w:p w14:paraId="5A22EC13">
            <w:pPr>
              <w:jc w:val="center"/>
              <w:rPr>
                <w:rFonts w:hint="eastAsia" w:ascii="仿宋" w:hAnsi="仿宋" w:eastAsia="仿宋" w:cs="仿宋"/>
                <w:sz w:val="24"/>
                <w:szCs w:val="24"/>
                <w:vertAlign w:val="baseline"/>
                <w:lang w:val="en-US" w:eastAsia="zh-CN"/>
              </w:rPr>
            </w:pPr>
          </w:p>
        </w:tc>
        <w:tc>
          <w:tcPr>
            <w:tcW w:w="1720" w:type="dxa"/>
            <w:noWrap w:val="0"/>
            <w:vAlign w:val="center"/>
          </w:tcPr>
          <w:p w14:paraId="2CFACCAC">
            <w:pPr>
              <w:jc w:val="center"/>
              <w:rPr>
                <w:rFonts w:hint="default" w:ascii="仿宋" w:hAnsi="仿宋" w:eastAsia="仿宋" w:cs="仿宋"/>
                <w:sz w:val="24"/>
                <w:szCs w:val="24"/>
                <w:vertAlign w:val="baseline"/>
                <w:lang w:val="en-US" w:eastAsia="zh-CN"/>
              </w:rPr>
            </w:pPr>
          </w:p>
        </w:tc>
        <w:tc>
          <w:tcPr>
            <w:tcW w:w="1334" w:type="dxa"/>
            <w:noWrap w:val="0"/>
            <w:vAlign w:val="center"/>
          </w:tcPr>
          <w:p w14:paraId="4E8C23BE">
            <w:pPr>
              <w:jc w:val="center"/>
              <w:rPr>
                <w:rFonts w:hint="eastAsia" w:ascii="仿宋" w:hAnsi="仿宋" w:eastAsia="仿宋" w:cs="仿宋"/>
                <w:sz w:val="24"/>
                <w:szCs w:val="24"/>
                <w:vertAlign w:val="baseline"/>
                <w:lang w:val="en-US" w:eastAsia="zh-CN"/>
              </w:rPr>
            </w:pPr>
          </w:p>
        </w:tc>
        <w:tc>
          <w:tcPr>
            <w:tcW w:w="1676" w:type="dxa"/>
            <w:noWrap w:val="0"/>
            <w:vAlign w:val="center"/>
          </w:tcPr>
          <w:p w14:paraId="04F0D9D7">
            <w:pPr>
              <w:jc w:val="center"/>
              <w:rPr>
                <w:rFonts w:hint="eastAsia" w:ascii="仿宋" w:hAnsi="仿宋" w:eastAsia="仿宋" w:cs="仿宋"/>
                <w:sz w:val="24"/>
                <w:szCs w:val="24"/>
                <w:vertAlign w:val="baseline"/>
                <w:lang w:val="en-US" w:eastAsia="zh-CN"/>
              </w:rPr>
            </w:pPr>
          </w:p>
        </w:tc>
      </w:tr>
      <w:tr w14:paraId="7C61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28" w:type="dxa"/>
            <w:noWrap w:val="0"/>
            <w:vAlign w:val="center"/>
          </w:tcPr>
          <w:p w14:paraId="58C43084">
            <w:pPr>
              <w:jc w:val="center"/>
              <w:rPr>
                <w:rFonts w:hint="eastAsia" w:ascii="仿宋" w:hAnsi="仿宋" w:eastAsia="仿宋" w:cs="仿宋"/>
                <w:sz w:val="24"/>
                <w:szCs w:val="24"/>
                <w:vertAlign w:val="baseline"/>
                <w:lang w:val="en-US" w:eastAsia="zh-CN"/>
              </w:rPr>
            </w:pPr>
          </w:p>
        </w:tc>
        <w:tc>
          <w:tcPr>
            <w:tcW w:w="1433" w:type="dxa"/>
            <w:noWrap w:val="0"/>
            <w:vAlign w:val="center"/>
          </w:tcPr>
          <w:p w14:paraId="08D192CC">
            <w:pPr>
              <w:jc w:val="center"/>
              <w:rPr>
                <w:rFonts w:hint="eastAsia" w:ascii="仿宋" w:hAnsi="仿宋" w:eastAsia="仿宋" w:cs="仿宋"/>
                <w:sz w:val="24"/>
                <w:szCs w:val="24"/>
                <w:vertAlign w:val="baseline"/>
                <w:lang w:val="en-US" w:eastAsia="zh-CN"/>
              </w:rPr>
            </w:pPr>
          </w:p>
        </w:tc>
        <w:tc>
          <w:tcPr>
            <w:tcW w:w="867" w:type="dxa"/>
            <w:noWrap w:val="0"/>
            <w:vAlign w:val="center"/>
          </w:tcPr>
          <w:p w14:paraId="2A676965">
            <w:pPr>
              <w:jc w:val="center"/>
              <w:rPr>
                <w:rFonts w:hint="eastAsia" w:ascii="仿宋" w:hAnsi="仿宋" w:eastAsia="仿宋" w:cs="仿宋"/>
                <w:sz w:val="24"/>
                <w:szCs w:val="24"/>
                <w:vertAlign w:val="baseline"/>
                <w:lang w:val="en-US" w:eastAsia="zh-CN"/>
              </w:rPr>
            </w:pPr>
          </w:p>
        </w:tc>
        <w:tc>
          <w:tcPr>
            <w:tcW w:w="2733" w:type="dxa"/>
            <w:noWrap w:val="0"/>
            <w:vAlign w:val="center"/>
          </w:tcPr>
          <w:p w14:paraId="39463A08">
            <w:pPr>
              <w:jc w:val="center"/>
              <w:rPr>
                <w:rFonts w:hint="eastAsia" w:ascii="仿宋" w:hAnsi="仿宋" w:eastAsia="仿宋" w:cs="仿宋"/>
                <w:sz w:val="24"/>
                <w:szCs w:val="24"/>
                <w:vertAlign w:val="baseline"/>
                <w:lang w:val="en-US" w:eastAsia="zh-CN"/>
              </w:rPr>
            </w:pPr>
          </w:p>
        </w:tc>
        <w:tc>
          <w:tcPr>
            <w:tcW w:w="4480" w:type="dxa"/>
            <w:noWrap w:val="0"/>
            <w:vAlign w:val="center"/>
          </w:tcPr>
          <w:p w14:paraId="696F3D5A">
            <w:pPr>
              <w:jc w:val="center"/>
              <w:rPr>
                <w:rFonts w:hint="eastAsia" w:ascii="仿宋" w:hAnsi="仿宋" w:eastAsia="仿宋" w:cs="仿宋"/>
                <w:sz w:val="24"/>
                <w:szCs w:val="24"/>
                <w:vertAlign w:val="baseline"/>
                <w:lang w:val="en-US" w:eastAsia="zh-CN"/>
              </w:rPr>
            </w:pPr>
          </w:p>
        </w:tc>
        <w:tc>
          <w:tcPr>
            <w:tcW w:w="1720" w:type="dxa"/>
            <w:noWrap w:val="0"/>
            <w:vAlign w:val="center"/>
          </w:tcPr>
          <w:p w14:paraId="6AEF1839">
            <w:pPr>
              <w:jc w:val="center"/>
              <w:rPr>
                <w:rFonts w:hint="eastAsia" w:ascii="仿宋" w:hAnsi="仿宋" w:eastAsia="仿宋" w:cs="仿宋"/>
                <w:sz w:val="24"/>
                <w:szCs w:val="24"/>
                <w:vertAlign w:val="baseline"/>
                <w:lang w:val="en-US" w:eastAsia="zh-CN"/>
              </w:rPr>
            </w:pPr>
          </w:p>
        </w:tc>
        <w:tc>
          <w:tcPr>
            <w:tcW w:w="1334" w:type="dxa"/>
            <w:noWrap w:val="0"/>
            <w:vAlign w:val="center"/>
          </w:tcPr>
          <w:p w14:paraId="1F9F6D9A">
            <w:pPr>
              <w:jc w:val="center"/>
              <w:rPr>
                <w:rFonts w:hint="eastAsia" w:ascii="仿宋" w:hAnsi="仿宋" w:eastAsia="仿宋" w:cs="仿宋"/>
                <w:sz w:val="24"/>
                <w:szCs w:val="24"/>
                <w:vertAlign w:val="baseline"/>
                <w:lang w:val="en-US" w:eastAsia="zh-CN"/>
              </w:rPr>
            </w:pPr>
          </w:p>
        </w:tc>
        <w:tc>
          <w:tcPr>
            <w:tcW w:w="1676" w:type="dxa"/>
            <w:noWrap w:val="0"/>
            <w:vAlign w:val="center"/>
          </w:tcPr>
          <w:p w14:paraId="027FDC74">
            <w:pPr>
              <w:jc w:val="center"/>
              <w:rPr>
                <w:rFonts w:hint="eastAsia" w:ascii="仿宋" w:hAnsi="仿宋" w:eastAsia="仿宋" w:cs="仿宋"/>
                <w:sz w:val="24"/>
                <w:szCs w:val="24"/>
                <w:vertAlign w:val="baseline"/>
                <w:lang w:val="en-US" w:eastAsia="zh-CN"/>
              </w:rPr>
            </w:pPr>
          </w:p>
        </w:tc>
      </w:tr>
      <w:tr w14:paraId="15E3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8" w:type="dxa"/>
            <w:noWrap w:val="0"/>
            <w:vAlign w:val="center"/>
          </w:tcPr>
          <w:p w14:paraId="213660D9">
            <w:pPr>
              <w:jc w:val="center"/>
              <w:rPr>
                <w:rFonts w:hint="eastAsia" w:ascii="仿宋" w:hAnsi="仿宋" w:eastAsia="仿宋" w:cs="仿宋"/>
                <w:sz w:val="24"/>
                <w:szCs w:val="24"/>
                <w:vertAlign w:val="baseline"/>
                <w:lang w:val="en-US" w:eastAsia="zh-CN"/>
              </w:rPr>
            </w:pPr>
          </w:p>
        </w:tc>
        <w:tc>
          <w:tcPr>
            <w:tcW w:w="1433" w:type="dxa"/>
            <w:noWrap w:val="0"/>
            <w:vAlign w:val="center"/>
          </w:tcPr>
          <w:p w14:paraId="7BF4F5DD">
            <w:pPr>
              <w:jc w:val="center"/>
              <w:rPr>
                <w:rFonts w:hint="eastAsia" w:ascii="仿宋" w:hAnsi="仿宋" w:eastAsia="仿宋" w:cs="仿宋"/>
                <w:sz w:val="24"/>
                <w:szCs w:val="24"/>
                <w:vertAlign w:val="baseline"/>
                <w:lang w:val="en-US" w:eastAsia="zh-CN"/>
              </w:rPr>
            </w:pPr>
          </w:p>
        </w:tc>
        <w:tc>
          <w:tcPr>
            <w:tcW w:w="867" w:type="dxa"/>
            <w:noWrap w:val="0"/>
            <w:vAlign w:val="center"/>
          </w:tcPr>
          <w:p w14:paraId="3B3C0385">
            <w:pPr>
              <w:jc w:val="center"/>
              <w:rPr>
                <w:rFonts w:hint="eastAsia" w:ascii="仿宋" w:hAnsi="仿宋" w:eastAsia="仿宋" w:cs="仿宋"/>
                <w:sz w:val="24"/>
                <w:szCs w:val="24"/>
                <w:vertAlign w:val="baseline"/>
                <w:lang w:val="en-US" w:eastAsia="zh-CN"/>
              </w:rPr>
            </w:pPr>
          </w:p>
        </w:tc>
        <w:tc>
          <w:tcPr>
            <w:tcW w:w="2733" w:type="dxa"/>
            <w:noWrap w:val="0"/>
            <w:vAlign w:val="center"/>
          </w:tcPr>
          <w:p w14:paraId="2D374029">
            <w:pPr>
              <w:jc w:val="center"/>
              <w:rPr>
                <w:rFonts w:hint="eastAsia" w:ascii="仿宋" w:hAnsi="仿宋" w:eastAsia="仿宋" w:cs="仿宋"/>
                <w:sz w:val="24"/>
                <w:szCs w:val="24"/>
                <w:vertAlign w:val="baseline"/>
                <w:lang w:val="en-US" w:eastAsia="zh-CN"/>
              </w:rPr>
            </w:pPr>
          </w:p>
        </w:tc>
        <w:tc>
          <w:tcPr>
            <w:tcW w:w="4480" w:type="dxa"/>
            <w:noWrap w:val="0"/>
            <w:vAlign w:val="center"/>
          </w:tcPr>
          <w:p w14:paraId="66CCA44E">
            <w:pPr>
              <w:jc w:val="center"/>
              <w:rPr>
                <w:rFonts w:hint="eastAsia" w:ascii="仿宋" w:hAnsi="仿宋" w:eastAsia="仿宋" w:cs="仿宋"/>
                <w:sz w:val="24"/>
                <w:szCs w:val="24"/>
                <w:vertAlign w:val="baseline"/>
                <w:lang w:val="en-US" w:eastAsia="zh-CN"/>
              </w:rPr>
            </w:pPr>
          </w:p>
        </w:tc>
        <w:tc>
          <w:tcPr>
            <w:tcW w:w="1720" w:type="dxa"/>
            <w:noWrap w:val="0"/>
            <w:vAlign w:val="center"/>
          </w:tcPr>
          <w:p w14:paraId="03E848F7">
            <w:pPr>
              <w:jc w:val="center"/>
              <w:rPr>
                <w:rFonts w:hint="eastAsia" w:ascii="仿宋" w:hAnsi="仿宋" w:eastAsia="仿宋" w:cs="仿宋"/>
                <w:sz w:val="24"/>
                <w:szCs w:val="24"/>
                <w:vertAlign w:val="baseline"/>
                <w:lang w:val="en-US" w:eastAsia="zh-CN"/>
              </w:rPr>
            </w:pPr>
          </w:p>
        </w:tc>
        <w:tc>
          <w:tcPr>
            <w:tcW w:w="1334" w:type="dxa"/>
            <w:noWrap w:val="0"/>
            <w:vAlign w:val="center"/>
          </w:tcPr>
          <w:p w14:paraId="6A60F138">
            <w:pPr>
              <w:jc w:val="center"/>
              <w:rPr>
                <w:rFonts w:hint="eastAsia" w:ascii="仿宋" w:hAnsi="仿宋" w:eastAsia="仿宋" w:cs="仿宋"/>
                <w:sz w:val="24"/>
                <w:szCs w:val="24"/>
                <w:vertAlign w:val="baseline"/>
                <w:lang w:val="en-US" w:eastAsia="zh-CN"/>
              </w:rPr>
            </w:pPr>
          </w:p>
        </w:tc>
        <w:tc>
          <w:tcPr>
            <w:tcW w:w="1676" w:type="dxa"/>
            <w:noWrap w:val="0"/>
            <w:vAlign w:val="center"/>
          </w:tcPr>
          <w:p w14:paraId="270EA15F">
            <w:pPr>
              <w:jc w:val="center"/>
              <w:rPr>
                <w:rFonts w:hint="eastAsia" w:ascii="仿宋" w:hAnsi="仿宋" w:eastAsia="仿宋" w:cs="仿宋"/>
                <w:sz w:val="24"/>
                <w:szCs w:val="24"/>
                <w:vertAlign w:val="baseline"/>
                <w:lang w:val="en-US" w:eastAsia="zh-CN"/>
              </w:rPr>
            </w:pPr>
          </w:p>
        </w:tc>
      </w:tr>
      <w:tr w14:paraId="0B6A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28" w:type="dxa"/>
            <w:noWrap w:val="0"/>
            <w:vAlign w:val="center"/>
          </w:tcPr>
          <w:p w14:paraId="214D5EEB">
            <w:pPr>
              <w:jc w:val="center"/>
              <w:rPr>
                <w:rFonts w:hint="eastAsia" w:ascii="仿宋" w:hAnsi="仿宋" w:eastAsia="仿宋" w:cs="仿宋"/>
                <w:sz w:val="24"/>
                <w:szCs w:val="24"/>
                <w:vertAlign w:val="baseline"/>
                <w:lang w:val="en-US" w:eastAsia="zh-CN"/>
              </w:rPr>
            </w:pPr>
          </w:p>
        </w:tc>
        <w:tc>
          <w:tcPr>
            <w:tcW w:w="1433" w:type="dxa"/>
            <w:noWrap w:val="0"/>
            <w:vAlign w:val="center"/>
          </w:tcPr>
          <w:p w14:paraId="3F662279">
            <w:pPr>
              <w:jc w:val="center"/>
              <w:rPr>
                <w:rFonts w:hint="eastAsia" w:ascii="仿宋" w:hAnsi="仿宋" w:eastAsia="仿宋" w:cs="仿宋"/>
                <w:sz w:val="24"/>
                <w:szCs w:val="24"/>
                <w:vertAlign w:val="baseline"/>
                <w:lang w:val="en-US" w:eastAsia="zh-CN"/>
              </w:rPr>
            </w:pPr>
          </w:p>
        </w:tc>
        <w:tc>
          <w:tcPr>
            <w:tcW w:w="867" w:type="dxa"/>
            <w:noWrap w:val="0"/>
            <w:vAlign w:val="center"/>
          </w:tcPr>
          <w:p w14:paraId="5E6782AC">
            <w:pPr>
              <w:jc w:val="center"/>
              <w:rPr>
                <w:rFonts w:hint="eastAsia" w:ascii="仿宋" w:hAnsi="仿宋" w:eastAsia="仿宋" w:cs="仿宋"/>
                <w:sz w:val="24"/>
                <w:szCs w:val="24"/>
                <w:vertAlign w:val="baseline"/>
                <w:lang w:val="en-US" w:eastAsia="zh-CN"/>
              </w:rPr>
            </w:pPr>
          </w:p>
        </w:tc>
        <w:tc>
          <w:tcPr>
            <w:tcW w:w="2733" w:type="dxa"/>
            <w:noWrap w:val="0"/>
            <w:vAlign w:val="center"/>
          </w:tcPr>
          <w:p w14:paraId="0B52BBCF">
            <w:pPr>
              <w:jc w:val="center"/>
              <w:rPr>
                <w:rFonts w:hint="eastAsia" w:ascii="仿宋" w:hAnsi="仿宋" w:eastAsia="仿宋" w:cs="仿宋"/>
                <w:sz w:val="24"/>
                <w:szCs w:val="24"/>
                <w:vertAlign w:val="baseline"/>
                <w:lang w:val="en-US" w:eastAsia="zh-CN"/>
              </w:rPr>
            </w:pPr>
          </w:p>
        </w:tc>
        <w:tc>
          <w:tcPr>
            <w:tcW w:w="4480" w:type="dxa"/>
            <w:noWrap w:val="0"/>
            <w:vAlign w:val="center"/>
          </w:tcPr>
          <w:p w14:paraId="1347EF91">
            <w:pPr>
              <w:jc w:val="center"/>
              <w:rPr>
                <w:rFonts w:hint="eastAsia" w:ascii="仿宋" w:hAnsi="仿宋" w:eastAsia="仿宋" w:cs="仿宋"/>
                <w:sz w:val="24"/>
                <w:szCs w:val="24"/>
                <w:vertAlign w:val="baseline"/>
                <w:lang w:val="en-US" w:eastAsia="zh-CN"/>
              </w:rPr>
            </w:pPr>
          </w:p>
        </w:tc>
        <w:tc>
          <w:tcPr>
            <w:tcW w:w="1720" w:type="dxa"/>
            <w:noWrap w:val="0"/>
            <w:vAlign w:val="center"/>
          </w:tcPr>
          <w:p w14:paraId="47600047">
            <w:pPr>
              <w:jc w:val="center"/>
              <w:rPr>
                <w:rFonts w:hint="eastAsia" w:ascii="仿宋" w:hAnsi="仿宋" w:eastAsia="仿宋" w:cs="仿宋"/>
                <w:sz w:val="24"/>
                <w:szCs w:val="24"/>
                <w:vertAlign w:val="baseline"/>
                <w:lang w:val="en-US" w:eastAsia="zh-CN"/>
              </w:rPr>
            </w:pPr>
          </w:p>
        </w:tc>
        <w:tc>
          <w:tcPr>
            <w:tcW w:w="1334" w:type="dxa"/>
            <w:noWrap w:val="0"/>
            <w:vAlign w:val="center"/>
          </w:tcPr>
          <w:p w14:paraId="6769F69C">
            <w:pPr>
              <w:jc w:val="center"/>
              <w:rPr>
                <w:rFonts w:hint="eastAsia" w:ascii="仿宋" w:hAnsi="仿宋" w:eastAsia="仿宋" w:cs="仿宋"/>
                <w:sz w:val="24"/>
                <w:szCs w:val="24"/>
                <w:vertAlign w:val="baseline"/>
                <w:lang w:val="en-US" w:eastAsia="zh-CN"/>
              </w:rPr>
            </w:pPr>
          </w:p>
        </w:tc>
        <w:tc>
          <w:tcPr>
            <w:tcW w:w="1676" w:type="dxa"/>
            <w:noWrap w:val="0"/>
            <w:vAlign w:val="center"/>
          </w:tcPr>
          <w:p w14:paraId="3B94E015">
            <w:pPr>
              <w:jc w:val="center"/>
              <w:rPr>
                <w:rFonts w:hint="eastAsia" w:ascii="仿宋" w:hAnsi="仿宋" w:eastAsia="仿宋" w:cs="仿宋"/>
                <w:sz w:val="24"/>
                <w:szCs w:val="24"/>
                <w:vertAlign w:val="baseline"/>
                <w:lang w:val="en-US" w:eastAsia="zh-CN"/>
              </w:rPr>
            </w:pPr>
          </w:p>
        </w:tc>
      </w:tr>
    </w:tbl>
    <w:p w14:paraId="45E03A82">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“备注”栏内根据个人情况从“注册造价工程师、注册二级造价工程师、造价人员”中选择其中之一填写；参赛选手报名后，原则上不得更换；此表可拓展。</w:t>
      </w:r>
    </w:p>
    <w:p w14:paraId="2CA796D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2、此表盖章后扫描及</w:t>
      </w:r>
      <w:r>
        <w:rPr>
          <w:rFonts w:hint="eastAsia" w:ascii="仿宋" w:hAnsi="仿宋" w:eastAsia="仿宋" w:cs="仿宋"/>
          <w:color w:val="000000" w:themeColor="text1"/>
          <w:sz w:val="28"/>
          <w:szCs w:val="28"/>
          <w:u w:val="single"/>
          <w:lang w:val="en-US" w:eastAsia="zh-CN"/>
          <w14:textFill>
            <w14:solidFill>
              <w14:schemeClr w14:val="tx1"/>
            </w14:solidFill>
          </w14:textFill>
        </w:rPr>
        <w:t>电子档表格</w:t>
      </w:r>
      <w:r>
        <w:rPr>
          <w:rFonts w:hint="eastAsia" w:ascii="仿宋" w:hAnsi="仿宋" w:eastAsia="仿宋" w:cs="仿宋"/>
          <w:sz w:val="28"/>
          <w:szCs w:val="28"/>
          <w:lang w:val="en-US" w:eastAsia="zh-CN"/>
        </w:rPr>
        <w:t>发至邮箱：</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"mailto:1722639977@qq.com"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1722639977@qq.com</w:t>
      </w:r>
      <w:r>
        <w:rPr>
          <w:rFonts w:hint="eastAsia" w:ascii="仿宋" w:hAnsi="仿宋" w:eastAsia="仿宋" w:cs="仿宋"/>
          <w:sz w:val="28"/>
          <w:szCs w:val="28"/>
          <w:lang w:val="en-US" w:eastAsia="zh-CN"/>
        </w:rPr>
        <w:fldChar w:fldCharType="end"/>
      </w:r>
    </w:p>
    <w:p w14:paraId="59BDBFC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3、报名截止时间为8月26日。</w:t>
      </w:r>
    </w:p>
    <w:p w14:paraId="4DE9875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rPr>
      </w:pPr>
      <w:r>
        <w:rPr>
          <w:rFonts w:hint="eastAsia" w:ascii="仿宋" w:hAnsi="仿宋" w:eastAsia="仿宋" w:cs="仿宋"/>
          <w:sz w:val="28"/>
          <w:szCs w:val="28"/>
          <w:lang w:val="en-US" w:eastAsia="zh-CN"/>
        </w:rPr>
        <w:t>4、联系人：王琼    电话：18324909321（微信同步）</w:t>
      </w:r>
    </w:p>
    <w:sectPr>
      <w:headerReference r:id="rId5" w:type="default"/>
      <w:footerReference r:id="rId6"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光大标宋_CNKI">
    <w:altName w:val="宋体"/>
    <w:panose1 w:val="02000500000000000000"/>
    <w:charset w:val="86"/>
    <w:family w:val="auto"/>
    <w:pitch w:val="default"/>
    <w:sig w:usb0="00000000" w:usb1="00000000" w:usb2="00000016" w:usb3="00000000" w:csb0="0004000F" w:csb1="00000000"/>
  </w:font>
  <w:font w:name="方正大标宋_GBK">
    <w:altName w:val="宋体"/>
    <w:panose1 w:val="03000509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F2318">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5D4BB">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2BECD">
    <w:pPr>
      <w:pStyle w:val="6"/>
      <w:pBdr>
        <w:bottom w:val="none" w:color="auto" w:sz="0" w:space="1"/>
      </w:pBdr>
      <w:jc w:val="left"/>
      <w:rPr>
        <w:color w:val="585858"/>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47FC5">
    <w:pPr>
      <w:pStyle w:val="6"/>
      <w:pBdr>
        <w:bottom w:val="none" w:color="auto" w:sz="0" w:space="1"/>
      </w:pBdr>
      <w:jc w:val="left"/>
      <w:rPr>
        <w:color w:val="585858"/>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33298"/>
    <w:multiLevelType w:val="singleLevel"/>
    <w:tmpl w:val="88033298"/>
    <w:lvl w:ilvl="0" w:tentative="0">
      <w:start w:val="1"/>
      <w:numFmt w:val="decimal"/>
      <w:suff w:val="nothing"/>
      <w:lvlText w:val="%1、"/>
      <w:lvlJc w:val="left"/>
    </w:lvl>
  </w:abstractNum>
  <w:abstractNum w:abstractNumId="1">
    <w:nsid w:val="F71C79CC"/>
    <w:multiLevelType w:val="singleLevel"/>
    <w:tmpl w:val="F71C79C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lNTc2ODVjMmZiNjE0NDdjN2FiY2VmNWI3YjIzZTYifQ=="/>
  </w:docVars>
  <w:rsids>
    <w:rsidRoot w:val="00172A27"/>
    <w:rsid w:val="001037AB"/>
    <w:rsid w:val="0017465D"/>
    <w:rsid w:val="0019449F"/>
    <w:rsid w:val="001A2813"/>
    <w:rsid w:val="001D3485"/>
    <w:rsid w:val="001D3C57"/>
    <w:rsid w:val="00246855"/>
    <w:rsid w:val="00351C62"/>
    <w:rsid w:val="003E7A84"/>
    <w:rsid w:val="00411FC5"/>
    <w:rsid w:val="00444F6C"/>
    <w:rsid w:val="00451060"/>
    <w:rsid w:val="004711E0"/>
    <w:rsid w:val="004763D0"/>
    <w:rsid w:val="00520639"/>
    <w:rsid w:val="00545195"/>
    <w:rsid w:val="00571E1F"/>
    <w:rsid w:val="005B439C"/>
    <w:rsid w:val="005D495C"/>
    <w:rsid w:val="00647E86"/>
    <w:rsid w:val="006B0A24"/>
    <w:rsid w:val="007D3525"/>
    <w:rsid w:val="007D5A4D"/>
    <w:rsid w:val="00824144"/>
    <w:rsid w:val="00892FC3"/>
    <w:rsid w:val="00962F91"/>
    <w:rsid w:val="0096347F"/>
    <w:rsid w:val="009B4167"/>
    <w:rsid w:val="00B13CFB"/>
    <w:rsid w:val="00B34141"/>
    <w:rsid w:val="00B37EB5"/>
    <w:rsid w:val="00B44D01"/>
    <w:rsid w:val="00B64BB9"/>
    <w:rsid w:val="00BF0949"/>
    <w:rsid w:val="00C573BE"/>
    <w:rsid w:val="00C57B28"/>
    <w:rsid w:val="00C67DB4"/>
    <w:rsid w:val="00C83865"/>
    <w:rsid w:val="00C961F8"/>
    <w:rsid w:val="00CE6646"/>
    <w:rsid w:val="00D461BC"/>
    <w:rsid w:val="00D711D0"/>
    <w:rsid w:val="00D84BA0"/>
    <w:rsid w:val="00DD0A1C"/>
    <w:rsid w:val="00DE749C"/>
    <w:rsid w:val="00E03432"/>
    <w:rsid w:val="00E73D2D"/>
    <w:rsid w:val="00F52D8A"/>
    <w:rsid w:val="00F82D99"/>
    <w:rsid w:val="00FA7CA2"/>
    <w:rsid w:val="00FE5762"/>
    <w:rsid w:val="011A6774"/>
    <w:rsid w:val="01440DC2"/>
    <w:rsid w:val="014C4EDC"/>
    <w:rsid w:val="01BA67B4"/>
    <w:rsid w:val="020370F3"/>
    <w:rsid w:val="03D66BA6"/>
    <w:rsid w:val="04072D4F"/>
    <w:rsid w:val="05114B72"/>
    <w:rsid w:val="056415B6"/>
    <w:rsid w:val="058432DA"/>
    <w:rsid w:val="05A37EF6"/>
    <w:rsid w:val="06BD3C75"/>
    <w:rsid w:val="06E277FB"/>
    <w:rsid w:val="080426C1"/>
    <w:rsid w:val="090E7DDE"/>
    <w:rsid w:val="091D1041"/>
    <w:rsid w:val="0A146D0F"/>
    <w:rsid w:val="0A4E5A6C"/>
    <w:rsid w:val="0B3A2110"/>
    <w:rsid w:val="0C2B7E4D"/>
    <w:rsid w:val="0C2C6AAE"/>
    <w:rsid w:val="10026EFC"/>
    <w:rsid w:val="10D25A02"/>
    <w:rsid w:val="11207B0F"/>
    <w:rsid w:val="135E239C"/>
    <w:rsid w:val="14753AF3"/>
    <w:rsid w:val="14A31424"/>
    <w:rsid w:val="14F3382D"/>
    <w:rsid w:val="157B7C71"/>
    <w:rsid w:val="16D31E72"/>
    <w:rsid w:val="16D603D9"/>
    <w:rsid w:val="17557EF3"/>
    <w:rsid w:val="175E662D"/>
    <w:rsid w:val="1B9B0EE6"/>
    <w:rsid w:val="1C2F4960"/>
    <w:rsid w:val="1E7B4C0F"/>
    <w:rsid w:val="1EB1022B"/>
    <w:rsid w:val="1EE066D3"/>
    <w:rsid w:val="1F0F3E20"/>
    <w:rsid w:val="23CC28C1"/>
    <w:rsid w:val="253A33F1"/>
    <w:rsid w:val="2677774D"/>
    <w:rsid w:val="270F36E5"/>
    <w:rsid w:val="29796503"/>
    <w:rsid w:val="2BCC5C09"/>
    <w:rsid w:val="2BCE227B"/>
    <w:rsid w:val="2DF37B1D"/>
    <w:rsid w:val="2E4E1999"/>
    <w:rsid w:val="2FD35DDC"/>
    <w:rsid w:val="322A2EDA"/>
    <w:rsid w:val="323E25DA"/>
    <w:rsid w:val="33DC3C45"/>
    <w:rsid w:val="363905A7"/>
    <w:rsid w:val="3646669C"/>
    <w:rsid w:val="36647170"/>
    <w:rsid w:val="37C20FAA"/>
    <w:rsid w:val="385F7D06"/>
    <w:rsid w:val="393F1056"/>
    <w:rsid w:val="39933A15"/>
    <w:rsid w:val="3B2E7450"/>
    <w:rsid w:val="3C2F441E"/>
    <w:rsid w:val="43684CEC"/>
    <w:rsid w:val="451047D7"/>
    <w:rsid w:val="47426D45"/>
    <w:rsid w:val="47DF6E2C"/>
    <w:rsid w:val="47E5456B"/>
    <w:rsid w:val="49BF4FB3"/>
    <w:rsid w:val="4AFA64C0"/>
    <w:rsid w:val="4C5F4484"/>
    <w:rsid w:val="4C610650"/>
    <w:rsid w:val="4C895736"/>
    <w:rsid w:val="4CA178FA"/>
    <w:rsid w:val="4E5E1662"/>
    <w:rsid w:val="4F162B4E"/>
    <w:rsid w:val="4F5174BC"/>
    <w:rsid w:val="50AD369A"/>
    <w:rsid w:val="51253459"/>
    <w:rsid w:val="51F059A9"/>
    <w:rsid w:val="51F73FD2"/>
    <w:rsid w:val="52664045"/>
    <w:rsid w:val="527808AC"/>
    <w:rsid w:val="539B3E29"/>
    <w:rsid w:val="55787939"/>
    <w:rsid w:val="56E05FBA"/>
    <w:rsid w:val="573D6956"/>
    <w:rsid w:val="586C0F09"/>
    <w:rsid w:val="5C2848F1"/>
    <w:rsid w:val="5CD244CA"/>
    <w:rsid w:val="5D1814E4"/>
    <w:rsid w:val="5D443F52"/>
    <w:rsid w:val="5DB57B2D"/>
    <w:rsid w:val="5F893FDF"/>
    <w:rsid w:val="600D2C42"/>
    <w:rsid w:val="611E7D7B"/>
    <w:rsid w:val="62C53CD9"/>
    <w:rsid w:val="642D3903"/>
    <w:rsid w:val="64A06304"/>
    <w:rsid w:val="65045B5D"/>
    <w:rsid w:val="6558520F"/>
    <w:rsid w:val="65946080"/>
    <w:rsid w:val="677D408C"/>
    <w:rsid w:val="688F5D82"/>
    <w:rsid w:val="6A1A6383"/>
    <w:rsid w:val="6A407D3B"/>
    <w:rsid w:val="6A5329C9"/>
    <w:rsid w:val="6A856179"/>
    <w:rsid w:val="6B163F5D"/>
    <w:rsid w:val="6C107450"/>
    <w:rsid w:val="6D771D4F"/>
    <w:rsid w:val="6DE440A3"/>
    <w:rsid w:val="6F123AC7"/>
    <w:rsid w:val="6F7763EE"/>
    <w:rsid w:val="6FAC1131"/>
    <w:rsid w:val="762622DE"/>
    <w:rsid w:val="76910DA6"/>
    <w:rsid w:val="780C4E75"/>
    <w:rsid w:val="78A34B79"/>
    <w:rsid w:val="79FC7C27"/>
    <w:rsid w:val="7AAE6FBA"/>
    <w:rsid w:val="7B4770BB"/>
    <w:rsid w:val="7BF078FA"/>
    <w:rsid w:val="7D6A2EA9"/>
    <w:rsid w:val="7DB16178"/>
    <w:rsid w:val="7E210C5E"/>
    <w:rsid w:val="7FC21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afterLines="0" w:afterAutospacing="0"/>
      <w:ind w:left="420" w:leftChars="200"/>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jc w:val="left"/>
    </w:pPr>
    <w:rPr>
      <w:rFonts w:ascii="Calibri" w:hAnsi="Calibri"/>
      <w:kern w:val="0"/>
      <w:sz w:val="24"/>
    </w:rPr>
  </w:style>
  <w:style w:type="table" w:styleId="9">
    <w:name w:val="Table Grid"/>
    <w:basedOn w:val="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样式8"/>
    <w:basedOn w:val="1"/>
    <w:qFormat/>
    <w:uiPriority w:val="0"/>
    <w:pPr>
      <w:spacing w:line="600" w:lineRule="exact"/>
      <w:ind w:firstLine="640" w:firstLineChars="200"/>
      <w:outlineLvl w:val="0"/>
    </w:pPr>
    <w:rPr>
      <w:rFonts w:eastAsia="方正仿宋_GBK"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34BB1E-CE87-4CD9-9A6B-7755CDFB5DE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1088</Words>
  <Characters>1208</Characters>
  <Lines>25</Lines>
  <Paragraphs>7</Paragraphs>
  <TotalTime>8</TotalTime>
  <ScaleCrop>false</ScaleCrop>
  <LinksUpToDate>false</LinksUpToDate>
  <CharactersWithSpaces>1321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2020-10-27T08:46:00Z</dcterms:created>
  <dc:creator>微软用户</dc:creator>
  <cp:lastModifiedBy>*^_^*琼</cp:lastModifiedBy>
  <cp:lastPrinted>2024-08-14T02:57:00Z</cp:lastPrinted>
  <dcterms:modified xsi:type="dcterms:W3CDTF">2024-08-15T00:43:01Z</dcterms:modified>
  <dc:title>关于举办安徽省建筑行业第三届“徽匠”状元职业技能大赛宿州市预选赛的通知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1162D03FAA884F9AB6346B90C9F88AB8_13</vt:lpwstr>
  </property>
</Properties>
</file>