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488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_GBK" w:eastAsia="方正小标宋_GBK"/>
          <w:sz w:val="21"/>
          <w:szCs w:val="21"/>
          <w:lang w:val="en-US" w:eastAsia="zh-CN"/>
        </w:rPr>
      </w:pPr>
    </w:p>
    <w:p w14:paraId="095C40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_GBK" w:eastAsia="方正小标宋_GBK"/>
          <w:sz w:val="16"/>
          <w:szCs w:val="16"/>
          <w:lang w:val="en-US" w:eastAsia="zh-CN"/>
        </w:rPr>
      </w:pPr>
    </w:p>
    <w:p w14:paraId="3AFF1F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_GBK" w:eastAsia="方正小标宋_GBK"/>
          <w:sz w:val="40"/>
          <w:szCs w:val="40"/>
          <w:lang w:val="en-US" w:eastAsia="zh-CN"/>
        </w:rPr>
      </w:pPr>
    </w:p>
    <w:p w14:paraId="579954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36"/>
          <w:szCs w:val="36"/>
          <w:lang w:val="en-US" w:eastAsia="zh-CN"/>
        </w:rPr>
      </w:pPr>
      <w:r>
        <w:rPr>
          <w:rFonts w:hint="eastAsia" w:ascii="方正小标宋_GBK" w:eastAsia="方正小标宋_GBK"/>
          <w:sz w:val="36"/>
          <w:szCs w:val="36"/>
          <w:lang w:val="en-US" w:eastAsia="zh-CN"/>
        </w:rPr>
        <w:t>关于召开“动态定额解析及产品应对方案”</w:t>
      </w:r>
    </w:p>
    <w:p w14:paraId="459563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eastAsia="方正小标宋_GBK"/>
          <w:sz w:val="36"/>
          <w:szCs w:val="36"/>
          <w:lang w:val="en-US" w:eastAsia="zh-CN"/>
        </w:rPr>
      </w:pPr>
      <w:r>
        <w:rPr>
          <w:rFonts w:hint="eastAsia" w:ascii="方正小标宋_GBK" w:eastAsia="方正小标宋_GBK"/>
          <w:sz w:val="36"/>
          <w:szCs w:val="36"/>
          <w:lang w:val="en-US" w:eastAsia="zh-CN"/>
        </w:rPr>
        <w:t>宣贯会的通知</w:t>
      </w:r>
    </w:p>
    <w:p w14:paraId="54430F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313" w:rightChars="-149"/>
        <w:jc w:val="left"/>
        <w:textAlignment w:val="auto"/>
        <w:rPr>
          <w:rFonts w:hint="eastAsia" w:ascii="仿宋_GB2312" w:hAnsi="仿宋_GB2312" w:eastAsia="仿宋_GB2312" w:cs="仿宋_GB2312"/>
          <w:color w:val="000000"/>
          <w:kern w:val="0"/>
          <w:sz w:val="13"/>
          <w:szCs w:val="13"/>
          <w:lang w:val="en-US" w:eastAsia="zh-CN" w:bidi="ar"/>
        </w:rPr>
      </w:pPr>
    </w:p>
    <w:p w14:paraId="160F5E9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全市各工程造价企业及相关单位：</w:t>
      </w:r>
    </w:p>
    <w:p w14:paraId="0F64A30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为造价行业企业能够全面知悉并实施应用安徽省住房和城乡建设厅公告第51号：《安徽省建设工程计价依据动态调整（第1期）》，自2024年7月1日起实施。安徽省住房和城乡建设厅公告第53号发布的《2018版安徽省建设工程计价依据部分修编内容》、建标〔2011〕306号</w:t>
      </w:r>
      <w:bookmarkStart w:id="0" w:name="_GoBack"/>
      <w:bookmarkEnd w:id="0"/>
      <w:r>
        <w:rPr>
          <w:rFonts w:hint="eastAsia" w:ascii="仿宋" w:hAnsi="仿宋" w:eastAsia="仿宋" w:cs="仿宋"/>
          <w:color w:val="000000"/>
          <w:kern w:val="0"/>
          <w:sz w:val="30"/>
          <w:szCs w:val="30"/>
          <w:lang w:val="en-US" w:eastAsia="zh-CN" w:bidi="ar"/>
        </w:rPr>
        <w:t>发布的《安徽省抗震加固工程计价定额》同时废止。故特此举办“动态定额解析及产品应对方案”宣贯会，具体通知如下：</w:t>
      </w:r>
    </w:p>
    <w:p w14:paraId="3B0C378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2" w:firstLineChars="200"/>
        <w:jc w:val="left"/>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一、会议时间：</w:t>
      </w:r>
    </w:p>
    <w:p w14:paraId="3DAF0D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2024年8月19日下午15：00</w:t>
      </w:r>
    </w:p>
    <w:p w14:paraId="7E8FE3F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2" w:firstLineChars="200"/>
        <w:jc w:val="left"/>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二、会议地点：</w:t>
      </w:r>
    </w:p>
    <w:p w14:paraId="732DA4A0">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宿州市建设工程质量检测中心（埇桥区龙城路1351号）</w:t>
      </w:r>
    </w:p>
    <w:p w14:paraId="42C1E779">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三、参会人员：</w:t>
      </w:r>
    </w:p>
    <w:p w14:paraId="65B0699D">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全市造价行业企业管理人员、造价人员及相关单位人员</w:t>
      </w:r>
    </w:p>
    <w:p w14:paraId="4B4C6C6B">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四、会议内容：</w:t>
      </w:r>
    </w:p>
    <w:p w14:paraId="6482FDD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1.了解行业现状，及时应对；</w:t>
      </w:r>
    </w:p>
    <w:p w14:paraId="1CC8E85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2.掌握动态定额变化，提升专业水平；</w:t>
      </w:r>
    </w:p>
    <w:p w14:paraId="1CA9B27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3.掌握软件操作技巧，提质增效。</w:t>
      </w:r>
    </w:p>
    <w:p w14:paraId="5C2A5AC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right="-313" w:rightChars="-149" w:firstLine="602" w:firstLineChars="200"/>
        <w:jc w:val="left"/>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五、课程介绍：</w:t>
      </w:r>
    </w:p>
    <w:p w14:paraId="369C17C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1.动态定额变化</w:t>
      </w:r>
    </w:p>
    <w:p w14:paraId="5BCD51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①费用定额变化分析</w:t>
      </w:r>
    </w:p>
    <w:p w14:paraId="3F42E2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②清单计价办法变化分析（建筑、装饰、安装...）</w:t>
      </w:r>
    </w:p>
    <w:p w14:paraId="36DD56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596" w:leftChars="284" w:right="-313" w:rightChars="-149" w:firstLine="0" w:firstLineChars="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③定额说明及计算规则变化分析（共用册、建筑、装饰、安装...）</w:t>
      </w:r>
      <w:r>
        <w:rPr>
          <w:rFonts w:hint="eastAsia" w:ascii="仿宋" w:hAnsi="仿宋" w:eastAsia="仿宋" w:cs="仿宋"/>
          <w:color w:val="000000"/>
          <w:kern w:val="0"/>
          <w:sz w:val="30"/>
          <w:szCs w:val="30"/>
          <w:lang w:val="en-US" w:eastAsia="zh-CN" w:bidi="ar"/>
        </w:rPr>
        <w:br w:type="textWrapping"/>
      </w:r>
      <w:r>
        <w:rPr>
          <w:rFonts w:hint="eastAsia" w:ascii="仿宋" w:hAnsi="仿宋" w:eastAsia="仿宋" w:cs="仿宋"/>
          <w:color w:val="000000"/>
          <w:kern w:val="0"/>
          <w:sz w:val="30"/>
          <w:szCs w:val="30"/>
          <w:lang w:val="en-US" w:eastAsia="zh-CN" w:bidi="ar"/>
        </w:rPr>
        <w:t>2.软件应对变化以及产品价值介绍</w:t>
      </w:r>
    </w:p>
    <w:p w14:paraId="2C982C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①针对变化点，软件操作介绍</w:t>
      </w:r>
    </w:p>
    <w:p w14:paraId="412BDF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②软件价值点介绍：</w:t>
      </w:r>
    </w:p>
    <w:p w14:paraId="1DB474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→高效编制：典型清单指引、组价方案、批量修改主材、相似材料合并等；</w:t>
      </w:r>
    </w:p>
    <w:p w14:paraId="3FE8B2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→快速提量：提量、复核、规则复用等；</w:t>
      </w:r>
    </w:p>
    <w:p w14:paraId="2536AD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→智能检查：项目自检、云质控；</w:t>
      </w:r>
    </w:p>
    <w:p w14:paraId="128E18E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→成果输出：电子标文件、报表、指标分析表；</w:t>
      </w:r>
    </w:p>
    <w:p w14:paraId="1F88F6AD">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六、会议组织</w:t>
      </w:r>
    </w:p>
    <w:p w14:paraId="79A882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主办单位：宿州市工程建设标准定额站</w:t>
      </w:r>
    </w:p>
    <w:p w14:paraId="48EC0E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2100" w:firstLineChars="7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宿州市工程建设造价协会</w:t>
      </w:r>
    </w:p>
    <w:p w14:paraId="566BEF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596" w:leftChars="284" w:right="-313" w:rightChars="-149"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color w:val="000000"/>
          <w:kern w:val="0"/>
          <w:sz w:val="30"/>
          <w:szCs w:val="30"/>
          <w:lang w:val="en-US" w:eastAsia="zh-CN" w:bidi="ar"/>
        </w:rPr>
        <w:t>承办单位：广联达科技股份有限公司安徽分公司</w:t>
      </w:r>
      <w:r>
        <w:rPr>
          <w:rFonts w:hint="eastAsia" w:ascii="仿宋" w:hAnsi="仿宋" w:eastAsia="仿宋" w:cs="仿宋"/>
          <w:sz w:val="30"/>
          <w:szCs w:val="30"/>
          <w:lang w:val="en-US" w:eastAsia="zh-CN"/>
        </w:rPr>
        <w:br w:type="textWrapping"/>
      </w:r>
      <w:r>
        <w:rPr>
          <w:rFonts w:hint="eastAsia" w:ascii="仿宋" w:hAnsi="仿宋" w:eastAsia="仿宋" w:cs="仿宋"/>
          <w:b/>
          <w:bCs/>
          <w:sz w:val="30"/>
          <w:szCs w:val="30"/>
          <w:lang w:val="en-US" w:eastAsia="zh-CN"/>
        </w:rPr>
        <w:t>七、报名方式：</w:t>
      </w:r>
    </w:p>
    <w:p w14:paraId="0F3883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此次会议免费，交通食宿自理，</w:t>
      </w:r>
      <w:r>
        <w:rPr>
          <w:rFonts w:hint="eastAsia" w:ascii="仿宋" w:hAnsi="仿宋" w:eastAsia="仿宋" w:cs="仿宋"/>
          <w:sz w:val="30"/>
          <w:szCs w:val="30"/>
        </w:rPr>
        <w:t>请各</w:t>
      </w:r>
      <w:r>
        <w:rPr>
          <w:rFonts w:hint="eastAsia" w:ascii="仿宋" w:hAnsi="仿宋" w:eastAsia="仿宋" w:cs="仿宋"/>
          <w:sz w:val="30"/>
          <w:szCs w:val="30"/>
          <w:lang w:val="en-US" w:eastAsia="zh-CN"/>
        </w:rPr>
        <w:t>单位组织相关人员积极参加，</w:t>
      </w:r>
      <w:r>
        <w:rPr>
          <w:rFonts w:hint="eastAsia" w:ascii="仿宋" w:hAnsi="仿宋" w:eastAsia="仿宋" w:cs="仿宋"/>
          <w:sz w:val="30"/>
          <w:szCs w:val="30"/>
        </w:rPr>
        <w:t>于</w:t>
      </w:r>
      <w:r>
        <w:rPr>
          <w:rFonts w:hint="eastAsia" w:ascii="仿宋" w:hAnsi="仿宋" w:eastAsia="仿宋" w:cs="仿宋"/>
          <w:sz w:val="30"/>
          <w:szCs w:val="30"/>
          <w:lang w:val="en-US" w:eastAsia="zh-CN"/>
        </w:rPr>
        <w:t>8</w:t>
      </w:r>
      <w:r>
        <w:rPr>
          <w:rFonts w:hint="eastAsia" w:ascii="仿宋" w:hAnsi="仿宋" w:eastAsia="仿宋" w:cs="仿宋"/>
          <w:sz w:val="30"/>
          <w:szCs w:val="30"/>
        </w:rPr>
        <w:t>月</w:t>
      </w:r>
      <w:r>
        <w:rPr>
          <w:rFonts w:hint="eastAsia" w:ascii="仿宋" w:hAnsi="仿宋" w:eastAsia="仿宋" w:cs="仿宋"/>
          <w:sz w:val="30"/>
          <w:szCs w:val="30"/>
          <w:lang w:val="en-US" w:eastAsia="zh-CN"/>
        </w:rPr>
        <w:t>16</w:t>
      </w:r>
      <w:r>
        <w:rPr>
          <w:rFonts w:hint="eastAsia" w:ascii="仿宋" w:hAnsi="仿宋" w:eastAsia="仿宋" w:cs="仿宋"/>
          <w:sz w:val="30"/>
          <w:szCs w:val="30"/>
        </w:rPr>
        <w:t>日</w:t>
      </w:r>
      <w:r>
        <w:rPr>
          <w:rFonts w:hint="eastAsia" w:ascii="仿宋" w:hAnsi="仿宋" w:eastAsia="仿宋" w:cs="仿宋"/>
          <w:sz w:val="30"/>
          <w:szCs w:val="30"/>
          <w:lang w:val="en-US" w:eastAsia="zh-CN"/>
        </w:rPr>
        <w:t>下</w:t>
      </w:r>
      <w:r>
        <w:rPr>
          <w:rFonts w:hint="eastAsia" w:ascii="仿宋" w:hAnsi="仿宋" w:eastAsia="仿宋" w:cs="仿宋"/>
          <w:sz w:val="30"/>
          <w:szCs w:val="30"/>
        </w:rPr>
        <w:t>午1</w:t>
      </w:r>
      <w:r>
        <w:rPr>
          <w:rFonts w:hint="eastAsia" w:ascii="仿宋" w:hAnsi="仿宋" w:eastAsia="仿宋" w:cs="仿宋"/>
          <w:sz w:val="30"/>
          <w:szCs w:val="30"/>
          <w:lang w:val="en-US" w:eastAsia="zh-CN"/>
        </w:rPr>
        <w:t>7</w:t>
      </w:r>
      <w:r>
        <w:rPr>
          <w:rFonts w:hint="eastAsia" w:ascii="仿宋" w:hAnsi="仿宋" w:eastAsia="仿宋" w:cs="仿宋"/>
          <w:sz w:val="30"/>
          <w:szCs w:val="30"/>
        </w:rPr>
        <w:t>点前将参会回执表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见附件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加盖公章扫描件和</w:t>
      </w:r>
      <w:r>
        <w:rPr>
          <w:rFonts w:hint="eastAsia" w:ascii="仿宋" w:hAnsi="仿宋" w:eastAsia="仿宋" w:cs="仿宋"/>
          <w:sz w:val="30"/>
          <w:szCs w:val="30"/>
          <w:u w:val="single"/>
          <w:lang w:val="en-US" w:eastAsia="zh-CN"/>
        </w:rPr>
        <w:t>电子表格</w:t>
      </w:r>
      <w:r>
        <w:rPr>
          <w:rFonts w:hint="eastAsia" w:ascii="仿宋" w:hAnsi="仿宋" w:eastAsia="仿宋" w:cs="仿宋"/>
          <w:sz w:val="30"/>
          <w:szCs w:val="30"/>
          <w:lang w:val="en-US" w:eastAsia="zh-CN"/>
        </w:rPr>
        <w:t>报送至邮箱1722639977@qq.com</w:t>
      </w:r>
    </w:p>
    <w:p w14:paraId="07458CB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联系人：王琼  18324909321   </w:t>
      </w:r>
    </w:p>
    <w:p w14:paraId="3AB0AFF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sz w:val="30"/>
          <w:szCs w:val="30"/>
          <w:lang w:val="en-US" w:eastAsia="zh-CN"/>
        </w:rPr>
      </w:pPr>
    </w:p>
    <w:p w14:paraId="2ABD2F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firstLine="600" w:firstLineChars="200"/>
        <w:jc w:val="left"/>
        <w:textAlignment w:val="auto"/>
        <w:rPr>
          <w:rFonts w:hint="eastAsia" w:ascii="仿宋" w:hAnsi="仿宋" w:eastAsia="仿宋" w:cs="仿宋"/>
          <w:sz w:val="30"/>
          <w:szCs w:val="30"/>
          <w:lang w:val="en-US" w:eastAsia="zh-CN"/>
        </w:rPr>
      </w:pPr>
    </w:p>
    <w:p w14:paraId="399AB0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313" w:rightChars="-149"/>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宿州市工程建设标准定额站         宿州市工程建设造价协会</w:t>
      </w:r>
    </w:p>
    <w:p w14:paraId="006B1A71">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lang w:val="en-US" w:eastAsia="zh-CN"/>
        </w:rPr>
      </w:pPr>
    </w:p>
    <w:p w14:paraId="7F35577F">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2024年8月15日</w:t>
      </w:r>
    </w:p>
    <w:p w14:paraId="1D339F8E">
      <w:pPr>
        <w:spacing w:line="600" w:lineRule="exact"/>
        <w:jc w:val="center"/>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参会人员报名表</w:t>
      </w:r>
    </w:p>
    <w:p w14:paraId="3105B396">
      <w:pPr>
        <w:spacing w:line="60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单位名称（盖章）：</w:t>
      </w:r>
    </w:p>
    <w:tbl>
      <w:tblPr>
        <w:tblStyle w:val="3"/>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875"/>
        <w:gridCol w:w="1785"/>
        <w:gridCol w:w="2280"/>
        <w:gridCol w:w="1503"/>
      </w:tblGrid>
      <w:tr w14:paraId="083C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52F8EE53">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序号</w:t>
            </w:r>
          </w:p>
        </w:tc>
        <w:tc>
          <w:tcPr>
            <w:tcW w:w="1875" w:type="dxa"/>
            <w:noWrap w:val="0"/>
            <w:vAlign w:val="top"/>
          </w:tcPr>
          <w:p w14:paraId="52081C64">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姓名</w:t>
            </w:r>
          </w:p>
        </w:tc>
        <w:tc>
          <w:tcPr>
            <w:tcW w:w="1785" w:type="dxa"/>
            <w:noWrap w:val="0"/>
            <w:vAlign w:val="top"/>
          </w:tcPr>
          <w:p w14:paraId="3F632590">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职务</w:t>
            </w:r>
          </w:p>
        </w:tc>
        <w:tc>
          <w:tcPr>
            <w:tcW w:w="2280" w:type="dxa"/>
            <w:noWrap w:val="0"/>
            <w:vAlign w:val="top"/>
          </w:tcPr>
          <w:p w14:paraId="52799970">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手机号码</w:t>
            </w:r>
          </w:p>
        </w:tc>
        <w:tc>
          <w:tcPr>
            <w:tcW w:w="1503" w:type="dxa"/>
            <w:noWrap w:val="0"/>
            <w:vAlign w:val="top"/>
          </w:tcPr>
          <w:p w14:paraId="2C96D146">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备注</w:t>
            </w:r>
          </w:p>
        </w:tc>
      </w:tr>
      <w:tr w14:paraId="2AC5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61938ACA">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1</w:t>
            </w:r>
          </w:p>
        </w:tc>
        <w:tc>
          <w:tcPr>
            <w:tcW w:w="1875" w:type="dxa"/>
            <w:noWrap w:val="0"/>
            <w:vAlign w:val="top"/>
          </w:tcPr>
          <w:p w14:paraId="2EEAFF02">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45B4C8B6">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364FFE45">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6ACA794C">
            <w:pPr>
              <w:jc w:val="center"/>
              <w:rPr>
                <w:rFonts w:hint="default" w:ascii="华文仿宋" w:hAnsi="华文仿宋" w:eastAsia="华文仿宋" w:cs="Times New Roman"/>
                <w:sz w:val="32"/>
                <w:szCs w:val="32"/>
                <w:vertAlign w:val="baseline"/>
                <w:lang w:val="en-US" w:eastAsia="zh-CN"/>
              </w:rPr>
            </w:pPr>
          </w:p>
        </w:tc>
      </w:tr>
      <w:tr w14:paraId="1D5C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58BD7406">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2</w:t>
            </w:r>
          </w:p>
        </w:tc>
        <w:tc>
          <w:tcPr>
            <w:tcW w:w="1875" w:type="dxa"/>
            <w:noWrap w:val="0"/>
            <w:vAlign w:val="top"/>
          </w:tcPr>
          <w:p w14:paraId="11D9EB2B">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23B08F75">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1CAFE6CD">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0887D850">
            <w:pPr>
              <w:jc w:val="center"/>
              <w:rPr>
                <w:rFonts w:hint="default" w:ascii="华文仿宋" w:hAnsi="华文仿宋" w:eastAsia="华文仿宋" w:cs="Times New Roman"/>
                <w:sz w:val="32"/>
                <w:szCs w:val="32"/>
                <w:vertAlign w:val="baseline"/>
                <w:lang w:val="en-US" w:eastAsia="zh-CN"/>
              </w:rPr>
            </w:pPr>
          </w:p>
        </w:tc>
      </w:tr>
      <w:tr w14:paraId="1328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20CFE4C4">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3</w:t>
            </w:r>
          </w:p>
        </w:tc>
        <w:tc>
          <w:tcPr>
            <w:tcW w:w="1875" w:type="dxa"/>
            <w:noWrap w:val="0"/>
            <w:vAlign w:val="top"/>
          </w:tcPr>
          <w:p w14:paraId="3C84FD26">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3B4477BB">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00BB696D">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6E8472D3">
            <w:pPr>
              <w:jc w:val="center"/>
              <w:rPr>
                <w:rFonts w:hint="default" w:ascii="华文仿宋" w:hAnsi="华文仿宋" w:eastAsia="华文仿宋" w:cs="Times New Roman"/>
                <w:sz w:val="32"/>
                <w:szCs w:val="32"/>
                <w:vertAlign w:val="baseline"/>
                <w:lang w:val="en-US" w:eastAsia="zh-CN"/>
              </w:rPr>
            </w:pPr>
          </w:p>
        </w:tc>
      </w:tr>
      <w:tr w14:paraId="6028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751189DA">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4</w:t>
            </w:r>
          </w:p>
        </w:tc>
        <w:tc>
          <w:tcPr>
            <w:tcW w:w="1875" w:type="dxa"/>
            <w:noWrap w:val="0"/>
            <w:vAlign w:val="top"/>
          </w:tcPr>
          <w:p w14:paraId="57927B51">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781F7B5A">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65116CCA">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714902F9">
            <w:pPr>
              <w:jc w:val="center"/>
              <w:rPr>
                <w:rFonts w:hint="default" w:ascii="华文仿宋" w:hAnsi="华文仿宋" w:eastAsia="华文仿宋" w:cs="Times New Roman"/>
                <w:sz w:val="32"/>
                <w:szCs w:val="32"/>
                <w:vertAlign w:val="baseline"/>
                <w:lang w:val="en-US" w:eastAsia="zh-CN"/>
              </w:rPr>
            </w:pPr>
          </w:p>
        </w:tc>
      </w:tr>
      <w:tr w14:paraId="370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48D7A9BF">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5</w:t>
            </w:r>
          </w:p>
        </w:tc>
        <w:tc>
          <w:tcPr>
            <w:tcW w:w="1875" w:type="dxa"/>
            <w:noWrap w:val="0"/>
            <w:vAlign w:val="top"/>
          </w:tcPr>
          <w:p w14:paraId="66738785">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5178F6C1">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2068B71E">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5809050A">
            <w:pPr>
              <w:jc w:val="center"/>
              <w:rPr>
                <w:rFonts w:hint="default" w:ascii="华文仿宋" w:hAnsi="华文仿宋" w:eastAsia="华文仿宋" w:cs="Times New Roman"/>
                <w:sz w:val="32"/>
                <w:szCs w:val="32"/>
                <w:vertAlign w:val="baseline"/>
                <w:lang w:val="en-US" w:eastAsia="zh-CN"/>
              </w:rPr>
            </w:pPr>
          </w:p>
        </w:tc>
      </w:tr>
      <w:tr w14:paraId="4A85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3F1E0D01">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6</w:t>
            </w:r>
          </w:p>
        </w:tc>
        <w:tc>
          <w:tcPr>
            <w:tcW w:w="1875" w:type="dxa"/>
            <w:noWrap w:val="0"/>
            <w:vAlign w:val="top"/>
          </w:tcPr>
          <w:p w14:paraId="6EABB1DB">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0818D5FA">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076B9AC4">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42BEB360">
            <w:pPr>
              <w:jc w:val="center"/>
              <w:rPr>
                <w:rFonts w:hint="default" w:ascii="华文仿宋" w:hAnsi="华文仿宋" w:eastAsia="华文仿宋" w:cs="Times New Roman"/>
                <w:sz w:val="32"/>
                <w:szCs w:val="32"/>
                <w:vertAlign w:val="baseline"/>
                <w:lang w:val="en-US" w:eastAsia="zh-CN"/>
              </w:rPr>
            </w:pPr>
          </w:p>
        </w:tc>
      </w:tr>
      <w:tr w14:paraId="3C9B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29FA7160">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7</w:t>
            </w:r>
          </w:p>
        </w:tc>
        <w:tc>
          <w:tcPr>
            <w:tcW w:w="1875" w:type="dxa"/>
            <w:noWrap w:val="0"/>
            <w:vAlign w:val="top"/>
          </w:tcPr>
          <w:p w14:paraId="49DA7B68">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1C094F5A">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52700CFF">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05565E47">
            <w:pPr>
              <w:jc w:val="center"/>
              <w:rPr>
                <w:rFonts w:hint="default" w:ascii="华文仿宋" w:hAnsi="华文仿宋" w:eastAsia="华文仿宋" w:cs="Times New Roman"/>
                <w:sz w:val="32"/>
                <w:szCs w:val="32"/>
                <w:vertAlign w:val="baseline"/>
                <w:lang w:val="en-US" w:eastAsia="zh-CN"/>
              </w:rPr>
            </w:pPr>
          </w:p>
        </w:tc>
      </w:tr>
      <w:tr w14:paraId="38DF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4C0877A6">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8</w:t>
            </w:r>
          </w:p>
        </w:tc>
        <w:tc>
          <w:tcPr>
            <w:tcW w:w="1875" w:type="dxa"/>
            <w:noWrap w:val="0"/>
            <w:vAlign w:val="top"/>
          </w:tcPr>
          <w:p w14:paraId="306715D9">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6DA64AD8">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426F61A4">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3AD30FF2">
            <w:pPr>
              <w:jc w:val="center"/>
              <w:rPr>
                <w:rFonts w:hint="default" w:ascii="华文仿宋" w:hAnsi="华文仿宋" w:eastAsia="华文仿宋" w:cs="Times New Roman"/>
                <w:sz w:val="32"/>
                <w:szCs w:val="32"/>
                <w:vertAlign w:val="baseline"/>
                <w:lang w:val="en-US" w:eastAsia="zh-CN"/>
              </w:rPr>
            </w:pPr>
          </w:p>
        </w:tc>
      </w:tr>
      <w:tr w14:paraId="6C86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218B6203">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9</w:t>
            </w:r>
          </w:p>
        </w:tc>
        <w:tc>
          <w:tcPr>
            <w:tcW w:w="1875" w:type="dxa"/>
            <w:noWrap w:val="0"/>
            <w:vAlign w:val="top"/>
          </w:tcPr>
          <w:p w14:paraId="282499B7">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3A2F4E29">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6ECD154C">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6334595A">
            <w:pPr>
              <w:jc w:val="center"/>
              <w:rPr>
                <w:rFonts w:hint="default" w:ascii="华文仿宋" w:hAnsi="华文仿宋" w:eastAsia="华文仿宋" w:cs="Times New Roman"/>
                <w:sz w:val="32"/>
                <w:szCs w:val="32"/>
                <w:vertAlign w:val="baseline"/>
                <w:lang w:val="en-US" w:eastAsia="zh-CN"/>
              </w:rPr>
            </w:pPr>
          </w:p>
        </w:tc>
      </w:tr>
      <w:tr w14:paraId="0F71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79864E92">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10</w:t>
            </w:r>
          </w:p>
        </w:tc>
        <w:tc>
          <w:tcPr>
            <w:tcW w:w="1875" w:type="dxa"/>
            <w:noWrap w:val="0"/>
            <w:vAlign w:val="top"/>
          </w:tcPr>
          <w:p w14:paraId="31749FB9">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5A210027">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3369944A">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6239ECED">
            <w:pPr>
              <w:jc w:val="center"/>
              <w:rPr>
                <w:rFonts w:hint="default" w:ascii="华文仿宋" w:hAnsi="华文仿宋" w:eastAsia="华文仿宋" w:cs="Times New Roman"/>
                <w:sz w:val="32"/>
                <w:szCs w:val="32"/>
                <w:vertAlign w:val="baseline"/>
                <w:lang w:val="en-US" w:eastAsia="zh-CN"/>
              </w:rPr>
            </w:pPr>
          </w:p>
        </w:tc>
      </w:tr>
      <w:tr w14:paraId="18FF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7E4A8966">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11</w:t>
            </w:r>
          </w:p>
        </w:tc>
        <w:tc>
          <w:tcPr>
            <w:tcW w:w="1875" w:type="dxa"/>
            <w:noWrap w:val="0"/>
            <w:vAlign w:val="top"/>
          </w:tcPr>
          <w:p w14:paraId="78CEEFAA">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60A623DE">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0084B97F">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442EAE8A">
            <w:pPr>
              <w:jc w:val="center"/>
              <w:rPr>
                <w:rFonts w:hint="default" w:ascii="华文仿宋" w:hAnsi="华文仿宋" w:eastAsia="华文仿宋" w:cs="Times New Roman"/>
                <w:sz w:val="32"/>
                <w:szCs w:val="32"/>
                <w:vertAlign w:val="baseline"/>
                <w:lang w:val="en-US" w:eastAsia="zh-CN"/>
              </w:rPr>
            </w:pPr>
          </w:p>
        </w:tc>
      </w:tr>
      <w:tr w14:paraId="5F7B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6FBCBE7B">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12</w:t>
            </w:r>
          </w:p>
        </w:tc>
        <w:tc>
          <w:tcPr>
            <w:tcW w:w="1875" w:type="dxa"/>
            <w:noWrap w:val="0"/>
            <w:vAlign w:val="top"/>
          </w:tcPr>
          <w:p w14:paraId="607E03DD">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56783B44">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2351CA5B">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3E45727D">
            <w:pPr>
              <w:jc w:val="center"/>
              <w:rPr>
                <w:rFonts w:hint="default" w:ascii="华文仿宋" w:hAnsi="华文仿宋" w:eastAsia="华文仿宋" w:cs="Times New Roman"/>
                <w:sz w:val="32"/>
                <w:szCs w:val="32"/>
                <w:vertAlign w:val="baseline"/>
                <w:lang w:val="en-US" w:eastAsia="zh-CN"/>
              </w:rPr>
            </w:pPr>
          </w:p>
        </w:tc>
      </w:tr>
      <w:tr w14:paraId="1F9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top"/>
          </w:tcPr>
          <w:p w14:paraId="1E0A24F1">
            <w:pPr>
              <w:jc w:val="center"/>
              <w:rPr>
                <w:rFonts w:hint="default" w:ascii="华文仿宋" w:hAnsi="华文仿宋" w:eastAsia="华文仿宋" w:cs="Times New Roman"/>
                <w:sz w:val="32"/>
                <w:szCs w:val="32"/>
                <w:vertAlign w:val="baseline"/>
                <w:lang w:val="en-US" w:eastAsia="zh-CN"/>
              </w:rPr>
            </w:pPr>
            <w:r>
              <w:rPr>
                <w:rFonts w:hint="eastAsia" w:ascii="华文仿宋" w:hAnsi="华文仿宋" w:eastAsia="华文仿宋" w:cs="Times New Roman"/>
                <w:sz w:val="32"/>
                <w:szCs w:val="32"/>
                <w:vertAlign w:val="baseline"/>
                <w:lang w:val="en-US" w:eastAsia="zh-CN"/>
              </w:rPr>
              <w:t>13</w:t>
            </w:r>
          </w:p>
        </w:tc>
        <w:tc>
          <w:tcPr>
            <w:tcW w:w="1875" w:type="dxa"/>
            <w:noWrap w:val="0"/>
            <w:vAlign w:val="top"/>
          </w:tcPr>
          <w:p w14:paraId="057EBAB1">
            <w:pPr>
              <w:jc w:val="center"/>
              <w:rPr>
                <w:rFonts w:hint="default" w:ascii="华文仿宋" w:hAnsi="华文仿宋" w:eastAsia="华文仿宋" w:cs="Times New Roman"/>
                <w:sz w:val="32"/>
                <w:szCs w:val="32"/>
                <w:vertAlign w:val="baseline"/>
                <w:lang w:val="en-US" w:eastAsia="zh-CN"/>
              </w:rPr>
            </w:pPr>
          </w:p>
        </w:tc>
        <w:tc>
          <w:tcPr>
            <w:tcW w:w="1785" w:type="dxa"/>
            <w:noWrap w:val="0"/>
            <w:vAlign w:val="top"/>
          </w:tcPr>
          <w:p w14:paraId="2B34CECA">
            <w:pPr>
              <w:jc w:val="center"/>
              <w:rPr>
                <w:rFonts w:hint="default" w:ascii="华文仿宋" w:hAnsi="华文仿宋" w:eastAsia="华文仿宋" w:cs="Times New Roman"/>
                <w:sz w:val="32"/>
                <w:szCs w:val="32"/>
                <w:vertAlign w:val="baseline"/>
                <w:lang w:val="en-US" w:eastAsia="zh-CN"/>
              </w:rPr>
            </w:pPr>
          </w:p>
        </w:tc>
        <w:tc>
          <w:tcPr>
            <w:tcW w:w="2280" w:type="dxa"/>
            <w:noWrap w:val="0"/>
            <w:vAlign w:val="top"/>
          </w:tcPr>
          <w:p w14:paraId="78958F90">
            <w:pPr>
              <w:jc w:val="center"/>
              <w:rPr>
                <w:rFonts w:hint="default" w:ascii="华文仿宋" w:hAnsi="华文仿宋" w:eastAsia="华文仿宋" w:cs="Times New Roman"/>
                <w:sz w:val="32"/>
                <w:szCs w:val="32"/>
                <w:vertAlign w:val="baseline"/>
                <w:lang w:val="en-US" w:eastAsia="zh-CN"/>
              </w:rPr>
            </w:pPr>
          </w:p>
        </w:tc>
        <w:tc>
          <w:tcPr>
            <w:tcW w:w="1503" w:type="dxa"/>
            <w:noWrap w:val="0"/>
            <w:vAlign w:val="top"/>
          </w:tcPr>
          <w:p w14:paraId="38A049CC">
            <w:pPr>
              <w:jc w:val="center"/>
              <w:rPr>
                <w:rFonts w:hint="default" w:ascii="华文仿宋" w:hAnsi="华文仿宋" w:eastAsia="华文仿宋" w:cs="Times New Roman"/>
                <w:sz w:val="32"/>
                <w:szCs w:val="32"/>
                <w:vertAlign w:val="baseline"/>
                <w:lang w:val="en-US" w:eastAsia="zh-CN"/>
              </w:rPr>
            </w:pPr>
          </w:p>
        </w:tc>
      </w:tr>
    </w:tbl>
    <w:p w14:paraId="40C84B0C">
      <w:pPr>
        <w:spacing w:line="6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注：此表可自行延伸，请将此表盖章扫描及word电子表格发至邮箱：1722639977@qq.com</w:t>
      </w:r>
    </w:p>
    <w:p w14:paraId="2FDA2D54">
      <w:pPr>
        <w:ind w:firstLine="640" w:firstLineChars="200"/>
        <w:jc w:val="left"/>
        <w:rPr>
          <w:rFonts w:hint="default" w:ascii="华文仿宋" w:hAnsi="华文仿宋" w:eastAsia="华文仿宋" w:cs="Times New Roman"/>
          <w:sz w:val="32"/>
          <w:szCs w:val="32"/>
          <w:lang w:val="en-US" w:eastAsia="zh-CN"/>
        </w:rPr>
      </w:pPr>
    </w:p>
    <w:p w14:paraId="21863E34">
      <w:pPr>
        <w:rPr>
          <w:rFonts w:hint="eastAsia"/>
        </w:rPr>
      </w:pPr>
    </w:p>
    <w:p w14:paraId="03D4D3BF"/>
    <w:sectPr>
      <w:pgSz w:w="11906" w:h="16838"/>
      <w:pgMar w:top="1191"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9A81337-4F7E-4031-9FA0-8CF367D73103}"/>
  </w:font>
  <w:font w:name="方正小标宋_GBK">
    <w:panose1 w:val="02000000000000000000"/>
    <w:charset w:val="86"/>
    <w:family w:val="script"/>
    <w:pitch w:val="default"/>
    <w:sig w:usb0="A00002BF" w:usb1="38CF7CFA" w:usb2="00082016" w:usb3="00000000" w:csb0="00040001" w:csb1="00000000"/>
    <w:embedRegular r:id="rId2" w:fontKey="{DD6FADA8-DB4C-4E89-B0F4-3DBEB6D9073F}"/>
  </w:font>
  <w:font w:name="仿宋_GB2312">
    <w:altName w:val="仿宋"/>
    <w:panose1 w:val="00000000000000000000"/>
    <w:charset w:val="00"/>
    <w:family w:val="auto"/>
    <w:pitch w:val="default"/>
    <w:sig w:usb0="00000000" w:usb1="00000000" w:usb2="00000000" w:usb3="00000000" w:csb0="00040001" w:csb1="00000000"/>
    <w:embedRegular r:id="rId3" w:fontKey="{67F403D5-2D7B-4EC3-A5FC-3AC2ADD0460F}"/>
  </w:font>
  <w:font w:name="仿宋">
    <w:panose1 w:val="02010609060101010101"/>
    <w:charset w:val="86"/>
    <w:family w:val="auto"/>
    <w:pitch w:val="default"/>
    <w:sig w:usb0="800002BF" w:usb1="38CF7CFA" w:usb2="00000016" w:usb3="00000000" w:csb0="00040001" w:csb1="00000000"/>
    <w:embedRegular r:id="rId4" w:fontKey="{1EDF03BE-946F-43DD-A972-2877784FC193}"/>
  </w:font>
  <w:font w:name="华文仿宋">
    <w:panose1 w:val="02010600040101010101"/>
    <w:charset w:val="86"/>
    <w:family w:val="auto"/>
    <w:pitch w:val="default"/>
    <w:sig w:usb0="00000287" w:usb1="080F0000" w:usb2="00000000" w:usb3="00000000" w:csb0="0004009F" w:csb1="DFD70000"/>
    <w:embedRegular r:id="rId5" w:fontKey="{DBFBD96C-6E7B-49A4-A2DA-CB494B994C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Tc2ODVjMmZiNjE0NDdjN2FiY2VmNWI3YjIzZTYifQ=="/>
  </w:docVars>
  <w:rsids>
    <w:rsidRoot w:val="5F3122BF"/>
    <w:rsid w:val="54A31FEF"/>
    <w:rsid w:val="581729F8"/>
    <w:rsid w:val="5F31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773</Words>
  <Characters>856</Characters>
  <Lines>0</Lines>
  <Paragraphs>0</Paragraphs>
  <TotalTime>20</TotalTime>
  <ScaleCrop>false</ScaleCrop>
  <LinksUpToDate>false</LinksUpToDate>
  <CharactersWithSpaces>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2024-08-15T01:41:00Z</dcterms:created>
  <dc:creator>*^_^*琼</dc:creator>
  <cp:lastModifiedBy>*^_^*琼</cp:lastModifiedBy>
  <cp:lastPrinted>2024-08-15T02:43:29Z</cp:lastPrinted>
  <dcterms:modified xsi:type="dcterms:W3CDTF">2024-08-15T02:46:32Z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CDC5A91C578E448F91BE79F2E3EDE775_11</vt:lpwstr>
  </property>
</Properties>
</file>